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B4416F" w14:textId="7AF0E3EE" w:rsidR="0097335D" w:rsidRPr="0097335D" w:rsidRDefault="0097335D" w:rsidP="00AA37BC">
      <w:pPr>
        <w:spacing w:after="0"/>
        <w:jc w:val="center"/>
        <w:rPr>
          <w:rFonts w:ascii="Lato" w:hAnsi="Lato"/>
          <w:b/>
          <w:bCs/>
          <w:color w:val="156082" w:themeColor="accent1"/>
        </w:rPr>
      </w:pPr>
      <w:r w:rsidRPr="0097335D">
        <w:rPr>
          <w:rFonts w:ascii="Lato" w:hAnsi="Lato"/>
          <w:b/>
          <w:bCs/>
          <w:color w:val="156082" w:themeColor="accent1"/>
        </w:rPr>
        <w:t>TERMS OF REFERENCE (</w:t>
      </w:r>
      <w:proofErr w:type="spellStart"/>
      <w:r w:rsidRPr="0097335D">
        <w:rPr>
          <w:rFonts w:ascii="Lato" w:hAnsi="Lato"/>
          <w:b/>
          <w:bCs/>
          <w:color w:val="156082" w:themeColor="accent1"/>
        </w:rPr>
        <w:t>ToR</w:t>
      </w:r>
      <w:proofErr w:type="spellEnd"/>
      <w:r w:rsidRPr="0097335D">
        <w:rPr>
          <w:rFonts w:ascii="Lato" w:hAnsi="Lato"/>
          <w:b/>
          <w:bCs/>
          <w:color w:val="156082" w:themeColor="accent1"/>
        </w:rPr>
        <w:t>)</w:t>
      </w:r>
    </w:p>
    <w:p w14:paraId="543F0289" w14:textId="6B0255B9" w:rsidR="0097335D" w:rsidRDefault="00850C0A" w:rsidP="00AA37BC">
      <w:pPr>
        <w:spacing w:after="0"/>
        <w:jc w:val="center"/>
        <w:rPr>
          <w:rFonts w:ascii="Lato" w:hAnsi="Lato"/>
          <w:b/>
          <w:bCs/>
          <w:color w:val="156082" w:themeColor="accent1"/>
        </w:rPr>
      </w:pPr>
      <w:r w:rsidRPr="00850C0A">
        <w:rPr>
          <w:rFonts w:ascii="Lato" w:hAnsi="Lato"/>
          <w:b/>
          <w:bCs/>
          <w:color w:val="156082" w:themeColor="accent1"/>
        </w:rPr>
        <w:t xml:space="preserve">Consultancy: Adaptation of HEA Outcome Analysis for Anticipatory Action </w:t>
      </w:r>
    </w:p>
    <w:p w14:paraId="105118FD" w14:textId="5D905365" w:rsidR="0097335D" w:rsidRPr="00AA37BC" w:rsidRDefault="0047031B" w:rsidP="00AA37BC">
      <w:pPr>
        <w:spacing w:after="0"/>
        <w:jc w:val="center"/>
        <w:rPr>
          <w:rFonts w:ascii="Lato" w:hAnsi="Lato"/>
          <w:b/>
          <w:bCs/>
          <w:color w:val="156082" w:themeColor="accent1"/>
        </w:rPr>
      </w:pPr>
      <w:r w:rsidRPr="00221A68">
        <w:rPr>
          <w:rFonts w:ascii="Lato" w:eastAsia="Times New Roman" w:hAnsi="Lato" w:cs="Times New Roman"/>
          <w:kern w:val="0"/>
          <w:sz w:val="20"/>
          <w:szCs w:val="20"/>
          <w14:ligatures w14:val="none"/>
        </w:rPr>
        <w:t xml:space="preserve">GFFO-funded project </w:t>
      </w:r>
      <w:r w:rsidRPr="00221A68">
        <w:rPr>
          <w:rFonts w:ascii="Lato" w:eastAsia="Times New Roman" w:hAnsi="Lato" w:cs="Times New Roman"/>
          <w:i/>
          <w:iCs/>
          <w:kern w:val="0"/>
          <w:sz w:val="20"/>
          <w:szCs w:val="20"/>
          <w14:ligatures w14:val="none"/>
        </w:rPr>
        <w:t>“Reducing the Impact of Predictable Shocks by Initiating Community-Based Anticipatory Action in Sudan (2024–2026)”</w:t>
      </w:r>
      <w:r w:rsidRPr="00221A68">
        <w:rPr>
          <w:rFonts w:ascii="Lato" w:eastAsia="Times New Roman" w:hAnsi="Lato" w:cs="Times New Roman"/>
          <w:kern w:val="0"/>
          <w:sz w:val="20"/>
          <w:szCs w:val="20"/>
          <w14:ligatures w14:val="none"/>
        </w:rPr>
        <w:t>.</w:t>
      </w:r>
    </w:p>
    <w:p w14:paraId="4BBB1E3B" w14:textId="4EB96875" w:rsidR="00311F85" w:rsidRPr="00221A68" w:rsidRDefault="0097335D" w:rsidP="00221A68">
      <w:pPr>
        <w:pStyle w:val="ListParagraph"/>
        <w:numPr>
          <w:ilvl w:val="0"/>
          <w:numId w:val="23"/>
        </w:numPr>
        <w:rPr>
          <w:rFonts w:ascii="Lato" w:hAnsi="Lato"/>
          <w:b/>
          <w:bCs/>
          <w:sz w:val="20"/>
          <w:szCs w:val="20"/>
        </w:rPr>
      </w:pPr>
      <w:r w:rsidRPr="00221A68">
        <w:rPr>
          <w:rFonts w:ascii="Lato" w:hAnsi="Lato"/>
          <w:b/>
          <w:bCs/>
          <w:sz w:val="20"/>
          <w:szCs w:val="20"/>
        </w:rPr>
        <w:t>Background</w:t>
      </w:r>
    </w:p>
    <w:p w14:paraId="2A3076E3" w14:textId="194C8A41" w:rsidR="00091900" w:rsidRPr="00221A68" w:rsidRDefault="00091900" w:rsidP="00221A68">
      <w:pPr>
        <w:rPr>
          <w:rFonts w:ascii="Lato" w:hAnsi="Lato"/>
          <w:b/>
          <w:bCs/>
          <w:sz w:val="20"/>
          <w:szCs w:val="20"/>
        </w:rPr>
      </w:pPr>
      <w:r w:rsidRPr="00221A68">
        <w:rPr>
          <w:rFonts w:ascii="Lato" w:eastAsia="Times New Roman" w:hAnsi="Lato" w:cs="Times New Roman"/>
          <w:kern w:val="0"/>
          <w:sz w:val="20"/>
          <w:szCs w:val="20"/>
          <w14:ligatures w14:val="none"/>
        </w:rPr>
        <w:t xml:space="preserve">Save the Children Sudan is implementing Anticipatory Action (AA) programming under the GFFO-funded project </w:t>
      </w:r>
      <w:r w:rsidRPr="446B2826">
        <w:rPr>
          <w:rFonts w:ascii="Lato" w:eastAsia="Times New Roman" w:hAnsi="Lato" w:cs="Times New Roman"/>
          <w:i/>
          <w:iCs/>
          <w:kern w:val="0"/>
          <w:sz w:val="20"/>
          <w:szCs w:val="20"/>
          <w14:ligatures w14:val="none"/>
        </w:rPr>
        <w:t xml:space="preserve">“Reducing the Impact of Predictable Shocks by Initiating Community-Based Anticipatory Action in Sudan </w:t>
      </w:r>
      <w:r w:rsidR="008F6D6D" w:rsidRPr="446B2826">
        <w:rPr>
          <w:rFonts w:ascii="Lato" w:eastAsia="Times New Roman" w:hAnsi="Lato" w:cs="Times New Roman"/>
          <w:i/>
          <w:iCs/>
          <w:kern w:val="0"/>
          <w:sz w:val="20"/>
          <w:szCs w:val="20"/>
          <w14:ligatures w14:val="none"/>
        </w:rPr>
        <w:t>a</w:t>
      </w:r>
      <w:r w:rsidR="2D6AC81C" w:rsidRPr="446B2826">
        <w:rPr>
          <w:rFonts w:ascii="Lato" w:eastAsia="Times New Roman" w:hAnsi="Lato" w:cs="Times New Roman"/>
          <w:i/>
          <w:iCs/>
          <w:kern w:val="0"/>
          <w:sz w:val="20"/>
          <w:szCs w:val="20"/>
          <w14:ligatures w14:val="none"/>
        </w:rPr>
        <w:t xml:space="preserve"> </w:t>
      </w:r>
      <w:r w:rsidRPr="446B2826">
        <w:rPr>
          <w:rFonts w:ascii="Lato" w:eastAsia="Times New Roman" w:hAnsi="Lato" w:cs="Times New Roman"/>
          <w:i/>
          <w:iCs/>
          <w:kern w:val="0"/>
          <w:sz w:val="20"/>
          <w:szCs w:val="20"/>
          <w14:ligatures w14:val="none"/>
        </w:rPr>
        <w:t>(2024–2026)”</w:t>
      </w:r>
      <w:r w:rsidRPr="00221A68">
        <w:rPr>
          <w:rFonts w:ascii="Lato" w:eastAsia="Times New Roman" w:hAnsi="Lato" w:cs="Times New Roman"/>
          <w:kern w:val="0"/>
          <w:sz w:val="20"/>
          <w:szCs w:val="20"/>
          <w14:ligatures w14:val="none"/>
        </w:rPr>
        <w:t>.</w:t>
      </w:r>
      <w:r w:rsidR="008F6D6D">
        <w:rPr>
          <w:rFonts w:ascii="Lato" w:eastAsia="Times New Roman" w:hAnsi="Lato" w:cs="Times New Roman"/>
          <w:kern w:val="0"/>
          <w:sz w:val="20"/>
          <w:szCs w:val="20"/>
          <w14:ligatures w14:val="none"/>
        </w:rPr>
        <w:t xml:space="preserve"> </w:t>
      </w:r>
    </w:p>
    <w:p w14:paraId="5C80C495" w14:textId="7BA8A5B6" w:rsidR="00091900" w:rsidRPr="00091900" w:rsidRDefault="00091900" w:rsidP="00091900">
      <w:pPr>
        <w:spacing w:before="100" w:beforeAutospacing="1" w:after="100" w:afterAutospacing="1" w:line="240" w:lineRule="auto"/>
        <w:rPr>
          <w:rFonts w:ascii="Lato" w:eastAsia="Times New Roman" w:hAnsi="Lato" w:cs="Times New Roman"/>
          <w:kern w:val="0"/>
          <w:sz w:val="20"/>
          <w:szCs w:val="20"/>
          <w14:ligatures w14:val="none"/>
        </w:rPr>
      </w:pPr>
      <w:r w:rsidRPr="00091900">
        <w:rPr>
          <w:rFonts w:ascii="Lato" w:eastAsia="Times New Roman" w:hAnsi="Lato" w:cs="Times New Roman"/>
          <w:kern w:val="0"/>
          <w:sz w:val="20"/>
          <w:szCs w:val="20"/>
          <w14:ligatures w14:val="none"/>
        </w:rPr>
        <w:t xml:space="preserve">As part of this work, a </w:t>
      </w:r>
      <w:r w:rsidRPr="00091900">
        <w:rPr>
          <w:rFonts w:ascii="Lato" w:eastAsia="Times New Roman" w:hAnsi="Lato" w:cs="Times New Roman"/>
          <w:b/>
          <w:bCs/>
          <w:kern w:val="0"/>
          <w:sz w:val="20"/>
          <w:szCs w:val="20"/>
          <w14:ligatures w14:val="none"/>
        </w:rPr>
        <w:t>Household Economy Approach (HEA) baseline and Outcome Analysis (OA)</w:t>
      </w:r>
      <w:r w:rsidRPr="00091900">
        <w:rPr>
          <w:rFonts w:ascii="Lato" w:eastAsia="Times New Roman" w:hAnsi="Lato" w:cs="Times New Roman"/>
          <w:kern w:val="0"/>
          <w:sz w:val="20"/>
          <w:szCs w:val="20"/>
          <w14:ligatures w14:val="none"/>
        </w:rPr>
        <w:t xml:space="preserve"> has been completed across five livelihood zones, providing critical insights into household vulnerability, food security gaps, and livelihood dynamics.</w:t>
      </w:r>
      <w:r w:rsidR="00D42C0F">
        <w:rPr>
          <w:rFonts w:ascii="Lato" w:eastAsia="Times New Roman" w:hAnsi="Lato" w:cs="Times New Roman"/>
          <w:kern w:val="0"/>
          <w:sz w:val="20"/>
          <w:szCs w:val="20"/>
          <w14:ligatures w14:val="none"/>
        </w:rPr>
        <w:t xml:space="preserve"> </w:t>
      </w:r>
      <w:r w:rsidRPr="00091900">
        <w:rPr>
          <w:rFonts w:ascii="Lato" w:eastAsia="Times New Roman" w:hAnsi="Lato" w:cs="Times New Roman"/>
          <w:kern w:val="0"/>
          <w:sz w:val="20"/>
          <w:szCs w:val="20"/>
          <w14:ligatures w14:val="none"/>
        </w:rPr>
        <w:t xml:space="preserve">While the OA offers a strong analytical foundation, it is currently </w:t>
      </w:r>
      <w:r w:rsidRPr="00091900">
        <w:rPr>
          <w:rFonts w:ascii="Lato" w:eastAsia="Times New Roman" w:hAnsi="Lato" w:cs="Times New Roman"/>
          <w:b/>
          <w:bCs/>
          <w:kern w:val="0"/>
          <w:sz w:val="20"/>
          <w:szCs w:val="20"/>
          <w14:ligatures w14:val="none"/>
        </w:rPr>
        <w:t>not fully operational for anticipatory action</w:t>
      </w:r>
      <w:r w:rsidRPr="00091900">
        <w:rPr>
          <w:rFonts w:ascii="Lato" w:eastAsia="Times New Roman" w:hAnsi="Lato" w:cs="Times New Roman"/>
          <w:kern w:val="0"/>
          <w:sz w:val="20"/>
          <w:szCs w:val="20"/>
          <w14:ligatures w14:val="none"/>
        </w:rPr>
        <w:t xml:space="preserve">, </w:t>
      </w:r>
      <w:r w:rsidR="00FD6418" w:rsidRPr="00311F85">
        <w:rPr>
          <w:rFonts w:ascii="Lato" w:eastAsia="Times New Roman" w:hAnsi="Lato" w:cs="Times New Roman"/>
          <w:kern w:val="0"/>
          <w:sz w:val="20"/>
          <w:szCs w:val="20"/>
          <w14:ligatures w14:val="none"/>
        </w:rPr>
        <w:t xml:space="preserve">SC would like to </w:t>
      </w:r>
      <w:r w:rsidR="00094E0A" w:rsidRPr="00311F85">
        <w:rPr>
          <w:rFonts w:ascii="Lato" w:eastAsia="Times New Roman" w:hAnsi="Lato" w:cs="Times New Roman"/>
          <w:kern w:val="0"/>
          <w:sz w:val="20"/>
          <w:szCs w:val="20"/>
          <w14:ligatures w14:val="none"/>
        </w:rPr>
        <w:t>further develop:</w:t>
      </w:r>
    </w:p>
    <w:p w14:paraId="53026E41" w14:textId="194A4811" w:rsidR="00091900" w:rsidRPr="00091900" w:rsidRDefault="00091900" w:rsidP="446B2826">
      <w:pPr>
        <w:numPr>
          <w:ilvl w:val="0"/>
          <w:numId w:val="19"/>
        </w:numPr>
        <w:spacing w:before="100" w:beforeAutospacing="1" w:after="100" w:afterAutospacing="1" w:line="240" w:lineRule="auto"/>
        <w:rPr>
          <w:rFonts w:ascii="Lato" w:eastAsia="Times New Roman" w:hAnsi="Lato" w:cs="Times New Roman"/>
          <w:kern w:val="0"/>
          <w:sz w:val="20"/>
          <w:szCs w:val="20"/>
          <w14:ligatures w14:val="none"/>
        </w:rPr>
      </w:pPr>
      <w:r w:rsidRPr="00091900">
        <w:rPr>
          <w:rFonts w:ascii="Lato" w:eastAsia="Times New Roman" w:hAnsi="Lato" w:cs="Times New Roman"/>
          <w:kern w:val="0"/>
          <w:sz w:val="20"/>
          <w:szCs w:val="20"/>
          <w14:ligatures w14:val="none"/>
        </w:rPr>
        <w:t>Hazard-specific scenario analysis (flood</w:t>
      </w:r>
      <w:r w:rsidR="1088157E" w:rsidRPr="00091900">
        <w:rPr>
          <w:rFonts w:ascii="Lato" w:eastAsia="Times New Roman" w:hAnsi="Lato" w:cs="Times New Roman"/>
          <w:kern w:val="0"/>
          <w:sz w:val="20"/>
          <w:szCs w:val="20"/>
          <w14:ligatures w14:val="none"/>
        </w:rPr>
        <w:t xml:space="preserve"> &amp; </w:t>
      </w:r>
      <w:r w:rsidRPr="00091900">
        <w:rPr>
          <w:rFonts w:ascii="Lato" w:eastAsia="Times New Roman" w:hAnsi="Lato" w:cs="Times New Roman"/>
          <w:kern w:val="0"/>
          <w:sz w:val="20"/>
          <w:szCs w:val="20"/>
          <w14:ligatures w14:val="none"/>
        </w:rPr>
        <w:t xml:space="preserve">drought) </w:t>
      </w:r>
    </w:p>
    <w:p w14:paraId="1F4CA38F" w14:textId="77777777" w:rsidR="00091900" w:rsidRPr="00091900" w:rsidRDefault="00091900" w:rsidP="00091900">
      <w:pPr>
        <w:numPr>
          <w:ilvl w:val="0"/>
          <w:numId w:val="19"/>
        </w:numPr>
        <w:spacing w:before="100" w:beforeAutospacing="1" w:after="100" w:afterAutospacing="1" w:line="240" w:lineRule="auto"/>
        <w:rPr>
          <w:rFonts w:ascii="Lato" w:eastAsia="Times New Roman" w:hAnsi="Lato" w:cs="Times New Roman"/>
          <w:kern w:val="0"/>
          <w:sz w:val="20"/>
          <w:szCs w:val="20"/>
          <w14:ligatures w14:val="none"/>
        </w:rPr>
      </w:pPr>
      <w:r w:rsidRPr="00091900">
        <w:rPr>
          <w:rFonts w:ascii="Lato" w:eastAsia="Times New Roman" w:hAnsi="Lato" w:cs="Times New Roman"/>
          <w:kern w:val="0"/>
          <w:sz w:val="20"/>
          <w:szCs w:val="20"/>
          <w14:ligatures w14:val="none"/>
        </w:rPr>
        <w:t xml:space="preserve">Clear linkage to trigger thresholds and lead times </w:t>
      </w:r>
    </w:p>
    <w:p w14:paraId="5A2B66A9" w14:textId="77777777" w:rsidR="00091900" w:rsidRDefault="00091900" w:rsidP="00091900">
      <w:pPr>
        <w:numPr>
          <w:ilvl w:val="0"/>
          <w:numId w:val="19"/>
        </w:numPr>
        <w:spacing w:before="100" w:beforeAutospacing="1" w:after="100" w:afterAutospacing="1" w:line="240" w:lineRule="auto"/>
        <w:rPr>
          <w:rFonts w:ascii="Lato" w:eastAsia="Times New Roman" w:hAnsi="Lato" w:cs="Times New Roman"/>
          <w:kern w:val="0"/>
          <w:sz w:val="20"/>
          <w:szCs w:val="20"/>
          <w14:ligatures w14:val="none"/>
        </w:rPr>
      </w:pPr>
      <w:r w:rsidRPr="00091900">
        <w:rPr>
          <w:rFonts w:ascii="Lato" w:eastAsia="Times New Roman" w:hAnsi="Lato" w:cs="Times New Roman"/>
          <w:kern w:val="0"/>
          <w:sz w:val="20"/>
          <w:szCs w:val="20"/>
          <w14:ligatures w14:val="none"/>
        </w:rPr>
        <w:t xml:space="preserve">Direct usability for activation decisions and early action planning </w:t>
      </w:r>
    </w:p>
    <w:p w14:paraId="4E0E46B2" w14:textId="49463773" w:rsidR="00091900" w:rsidRDefault="008F6D6D" w:rsidP="00091900">
      <w:pPr>
        <w:spacing w:before="100" w:beforeAutospacing="1" w:after="100" w:afterAutospacing="1" w:line="240" w:lineRule="auto"/>
        <w:rPr>
          <w:rFonts w:ascii="Lato" w:eastAsia="Times New Roman" w:hAnsi="Lato" w:cs="Times New Roman"/>
          <w:kern w:val="0"/>
          <w:sz w:val="20"/>
          <w:szCs w:val="20"/>
          <w14:ligatures w14:val="none"/>
        </w:rPr>
      </w:pPr>
      <w:r w:rsidRPr="008F6D6D">
        <w:rPr>
          <w:rFonts w:ascii="Lato" w:eastAsia="Times New Roman" w:hAnsi="Lato" w:cs="Times New Roman"/>
          <w:kern w:val="0"/>
          <w:sz w:val="20"/>
          <w:szCs w:val="20"/>
          <w14:ligatures w14:val="none"/>
        </w:rPr>
        <w:t xml:space="preserve">This adaptation is critical to bridge the gap between analysis and action. While the HEA Outcome Analysis already identifies who is vulnerable and why, Anticipatory Action requires translating this evidence into </w:t>
      </w:r>
      <w:r w:rsidRPr="008F6D6D">
        <w:rPr>
          <w:rFonts w:ascii="Lato" w:eastAsia="Times New Roman" w:hAnsi="Lato" w:cs="Times New Roman"/>
          <w:b/>
          <w:bCs/>
          <w:kern w:val="0"/>
          <w:sz w:val="20"/>
          <w:szCs w:val="20"/>
          <w14:ligatures w14:val="none"/>
        </w:rPr>
        <w:t>when to act, where to act, and how to act before impacts fully materialize</w:t>
      </w:r>
      <w:r>
        <w:rPr>
          <w:rFonts w:ascii="Lato" w:eastAsia="Times New Roman" w:hAnsi="Lato" w:cs="Times New Roman"/>
          <w:kern w:val="0"/>
          <w:sz w:val="20"/>
          <w:szCs w:val="20"/>
          <w14:ligatures w14:val="none"/>
        </w:rPr>
        <w:t xml:space="preserve">. </w:t>
      </w:r>
      <w:r w:rsidR="00094E0A" w:rsidRPr="00311F85">
        <w:rPr>
          <w:rFonts w:ascii="Lato" w:eastAsia="Times New Roman" w:hAnsi="Lato" w:cs="Times New Roman"/>
          <w:kern w:val="0"/>
          <w:sz w:val="20"/>
          <w:szCs w:val="20"/>
          <w14:ligatures w14:val="none"/>
        </w:rPr>
        <w:t xml:space="preserve">Therefore, </w:t>
      </w:r>
      <w:r w:rsidR="00091900" w:rsidRPr="00091900">
        <w:rPr>
          <w:rFonts w:ascii="Lato" w:eastAsia="Times New Roman" w:hAnsi="Lato" w:cs="Times New Roman"/>
          <w:kern w:val="0"/>
          <w:sz w:val="20"/>
          <w:szCs w:val="20"/>
          <w14:ligatures w14:val="none"/>
        </w:rPr>
        <w:t xml:space="preserve">SCI now seeks to adapt this analysis into a </w:t>
      </w:r>
      <w:r w:rsidR="00091900" w:rsidRPr="00091900">
        <w:rPr>
          <w:rFonts w:ascii="Lato" w:eastAsia="Times New Roman" w:hAnsi="Lato" w:cs="Times New Roman"/>
          <w:b/>
          <w:bCs/>
          <w:kern w:val="0"/>
          <w:sz w:val="20"/>
          <w:szCs w:val="20"/>
          <w14:ligatures w14:val="none"/>
        </w:rPr>
        <w:t>decision-oriented AA analytical product</w:t>
      </w:r>
      <w:r w:rsidR="00091900" w:rsidRPr="00091900">
        <w:rPr>
          <w:rFonts w:ascii="Lato" w:eastAsia="Times New Roman" w:hAnsi="Lato" w:cs="Times New Roman"/>
          <w:kern w:val="0"/>
          <w:sz w:val="20"/>
          <w:szCs w:val="20"/>
          <w14:ligatures w14:val="none"/>
        </w:rPr>
        <w:t xml:space="preserve">, aligned with operational needs in </w:t>
      </w:r>
      <w:r w:rsidR="00091900" w:rsidRPr="00091900">
        <w:rPr>
          <w:rFonts w:ascii="Lato" w:eastAsia="Times New Roman" w:hAnsi="Lato" w:cs="Times New Roman"/>
          <w:b/>
          <w:bCs/>
          <w:kern w:val="0"/>
          <w:sz w:val="20"/>
          <w:szCs w:val="20"/>
          <w14:ligatures w14:val="none"/>
        </w:rPr>
        <w:t>Blue Nile and Red Sea States</w:t>
      </w:r>
      <w:r w:rsidR="00091900" w:rsidRPr="00091900">
        <w:rPr>
          <w:rFonts w:ascii="Lato" w:eastAsia="Times New Roman" w:hAnsi="Lato" w:cs="Times New Roman"/>
          <w:kern w:val="0"/>
          <w:sz w:val="20"/>
          <w:szCs w:val="20"/>
          <w14:ligatures w14:val="none"/>
        </w:rPr>
        <w:t>.</w:t>
      </w:r>
    </w:p>
    <w:p w14:paraId="4B107234" w14:textId="4DE08EC6" w:rsidR="0097335D" w:rsidRPr="00221A68" w:rsidRDefault="0097335D" w:rsidP="00221A68">
      <w:pPr>
        <w:pStyle w:val="ListParagraph"/>
        <w:numPr>
          <w:ilvl w:val="0"/>
          <w:numId w:val="23"/>
        </w:numPr>
        <w:rPr>
          <w:rFonts w:ascii="Lato" w:hAnsi="Lato"/>
          <w:b/>
          <w:bCs/>
          <w:sz w:val="20"/>
          <w:szCs w:val="20"/>
        </w:rPr>
      </w:pPr>
      <w:r w:rsidRPr="00221A68">
        <w:rPr>
          <w:rFonts w:ascii="Lato" w:hAnsi="Lato"/>
          <w:b/>
          <w:bCs/>
          <w:sz w:val="20"/>
          <w:szCs w:val="20"/>
        </w:rPr>
        <w:t>Purpose of the Assignment</w:t>
      </w:r>
    </w:p>
    <w:p w14:paraId="6593715B" w14:textId="77777777" w:rsidR="002E42F3" w:rsidRPr="002E42F3" w:rsidRDefault="002E42F3" w:rsidP="002E42F3">
      <w:pPr>
        <w:rPr>
          <w:rFonts w:ascii="Lato" w:hAnsi="Lato"/>
          <w:sz w:val="20"/>
          <w:szCs w:val="20"/>
        </w:rPr>
      </w:pPr>
      <w:r w:rsidRPr="002E42F3">
        <w:rPr>
          <w:rFonts w:ascii="Lato" w:hAnsi="Lato"/>
          <w:sz w:val="20"/>
          <w:szCs w:val="20"/>
        </w:rPr>
        <w:t xml:space="preserve">The purpose of this consultancy is to </w:t>
      </w:r>
      <w:r w:rsidRPr="002E42F3">
        <w:rPr>
          <w:rFonts w:ascii="Lato" w:hAnsi="Lato"/>
          <w:b/>
          <w:bCs/>
          <w:sz w:val="20"/>
          <w:szCs w:val="20"/>
        </w:rPr>
        <w:t>transform the existing HEA Outcome Analysis into an Anticipatory Action–oriented analytical tool</w:t>
      </w:r>
      <w:r w:rsidRPr="002E42F3">
        <w:rPr>
          <w:rFonts w:ascii="Lato" w:hAnsi="Lato"/>
          <w:sz w:val="20"/>
          <w:szCs w:val="20"/>
        </w:rPr>
        <w:t>, enabling:</w:t>
      </w:r>
    </w:p>
    <w:p w14:paraId="152B1959" w14:textId="77777777" w:rsidR="002E42F3" w:rsidRDefault="002E42F3" w:rsidP="002E42F3">
      <w:pPr>
        <w:pStyle w:val="ListParagraph"/>
        <w:numPr>
          <w:ilvl w:val="0"/>
          <w:numId w:val="20"/>
        </w:numPr>
        <w:rPr>
          <w:rFonts w:ascii="Lato" w:hAnsi="Lato"/>
          <w:sz w:val="20"/>
          <w:szCs w:val="20"/>
        </w:rPr>
      </w:pPr>
      <w:r w:rsidRPr="002E42F3">
        <w:rPr>
          <w:rFonts w:ascii="Lato" w:hAnsi="Lato"/>
          <w:sz w:val="20"/>
          <w:szCs w:val="20"/>
        </w:rPr>
        <w:t>Trigger-based decision-making</w:t>
      </w:r>
    </w:p>
    <w:p w14:paraId="259354F7" w14:textId="24B41661" w:rsidR="002E42F3" w:rsidRDefault="002E42F3" w:rsidP="002E42F3">
      <w:pPr>
        <w:pStyle w:val="ListParagraph"/>
        <w:numPr>
          <w:ilvl w:val="0"/>
          <w:numId w:val="20"/>
        </w:numPr>
        <w:rPr>
          <w:rFonts w:ascii="Lato" w:hAnsi="Lato"/>
          <w:sz w:val="20"/>
          <w:szCs w:val="20"/>
        </w:rPr>
      </w:pPr>
      <w:r w:rsidRPr="446B2826">
        <w:rPr>
          <w:rFonts w:ascii="Lato" w:hAnsi="Lato"/>
          <w:sz w:val="20"/>
          <w:szCs w:val="20"/>
        </w:rPr>
        <w:t>Hazard-specific scenario planning (</w:t>
      </w:r>
      <w:r w:rsidR="204B033F" w:rsidRPr="446B2826">
        <w:rPr>
          <w:rFonts w:ascii="Lato" w:eastAsia="Times New Roman" w:hAnsi="Lato" w:cs="Times New Roman"/>
          <w:sz w:val="20"/>
          <w:szCs w:val="20"/>
        </w:rPr>
        <w:t>flood &amp; drought</w:t>
      </w:r>
      <w:r w:rsidR="00C36757">
        <w:rPr>
          <w:rFonts w:ascii="Lato" w:eastAsia="Times New Roman" w:hAnsi="Lato" w:cs="Times New Roman"/>
          <w:sz w:val="20"/>
          <w:szCs w:val="20"/>
        </w:rPr>
        <w:t xml:space="preserve"> and human epidemics</w:t>
      </w:r>
      <w:r w:rsidRPr="446B2826">
        <w:rPr>
          <w:rFonts w:ascii="Lato" w:hAnsi="Lato"/>
          <w:sz w:val="20"/>
          <w:szCs w:val="20"/>
        </w:rPr>
        <w:t>)</w:t>
      </w:r>
    </w:p>
    <w:p w14:paraId="0F478C30" w14:textId="77777777" w:rsidR="002E42F3" w:rsidRDefault="002E42F3" w:rsidP="002E42F3">
      <w:pPr>
        <w:pStyle w:val="ListParagraph"/>
        <w:numPr>
          <w:ilvl w:val="0"/>
          <w:numId w:val="20"/>
        </w:numPr>
        <w:rPr>
          <w:rFonts w:ascii="Lato" w:hAnsi="Lato"/>
          <w:sz w:val="20"/>
          <w:szCs w:val="20"/>
        </w:rPr>
      </w:pPr>
      <w:r w:rsidRPr="002E42F3">
        <w:rPr>
          <w:rFonts w:ascii="Lato" w:hAnsi="Lato"/>
          <w:sz w:val="20"/>
          <w:szCs w:val="20"/>
        </w:rPr>
        <w:t>Operational use for EAPs, trigger matrices, and early action design</w:t>
      </w:r>
    </w:p>
    <w:p w14:paraId="64708D6B" w14:textId="5149978B" w:rsidR="002E42F3" w:rsidRDefault="002E42F3" w:rsidP="002E42F3">
      <w:pPr>
        <w:pStyle w:val="ListParagraph"/>
        <w:numPr>
          <w:ilvl w:val="0"/>
          <w:numId w:val="20"/>
        </w:numPr>
        <w:rPr>
          <w:rFonts w:ascii="Lato" w:hAnsi="Lato"/>
          <w:sz w:val="20"/>
          <w:szCs w:val="20"/>
        </w:rPr>
      </w:pPr>
      <w:r w:rsidRPr="002E42F3">
        <w:rPr>
          <w:rFonts w:ascii="Lato" w:hAnsi="Lato"/>
          <w:sz w:val="20"/>
          <w:szCs w:val="20"/>
        </w:rPr>
        <w:t>Strategic use for advocacy and influencing</w:t>
      </w:r>
    </w:p>
    <w:p w14:paraId="245A2E58" w14:textId="1779A957" w:rsidR="00FA61FA" w:rsidRPr="00FA61FA" w:rsidRDefault="00D60999" w:rsidP="00FA61FA">
      <w:pPr>
        <w:rPr>
          <w:rFonts w:ascii="Lato" w:hAnsi="Lato"/>
          <w:sz w:val="20"/>
          <w:szCs w:val="20"/>
        </w:rPr>
      </w:pPr>
      <w:r w:rsidRPr="00D60999">
        <w:rPr>
          <w:rFonts w:ascii="Lato" w:hAnsi="Lato"/>
          <w:sz w:val="20"/>
          <w:szCs w:val="20"/>
        </w:rPr>
        <w:t xml:space="preserve">These outputs will enable SCI Sudan to move from </w:t>
      </w:r>
      <w:r w:rsidRPr="00D60999">
        <w:rPr>
          <w:rFonts w:ascii="Lato" w:hAnsi="Lato"/>
          <w:b/>
          <w:bCs/>
          <w:sz w:val="20"/>
          <w:szCs w:val="20"/>
        </w:rPr>
        <w:t>analytical understanding of vulnerability</w:t>
      </w:r>
      <w:r w:rsidRPr="00D60999">
        <w:rPr>
          <w:rFonts w:ascii="Lato" w:hAnsi="Lato"/>
          <w:sz w:val="20"/>
          <w:szCs w:val="20"/>
        </w:rPr>
        <w:t xml:space="preserve"> to </w:t>
      </w:r>
      <w:r w:rsidRPr="00D60999">
        <w:rPr>
          <w:rFonts w:ascii="Lato" w:hAnsi="Lato"/>
          <w:b/>
          <w:bCs/>
          <w:sz w:val="20"/>
          <w:szCs w:val="20"/>
        </w:rPr>
        <w:t>trigger-based operational decision-making</w:t>
      </w:r>
      <w:r w:rsidRPr="00D60999">
        <w:rPr>
          <w:rFonts w:ascii="Lato" w:hAnsi="Lato"/>
          <w:sz w:val="20"/>
          <w:szCs w:val="20"/>
        </w:rPr>
        <w:t>, ensuring that early action is timely, targeted, and aligned with forecast information and community-level risks.</w:t>
      </w:r>
      <w:r>
        <w:rPr>
          <w:rFonts w:ascii="Lato" w:hAnsi="Lato"/>
          <w:sz w:val="20"/>
          <w:szCs w:val="20"/>
        </w:rPr>
        <w:t xml:space="preserve"> </w:t>
      </w:r>
    </w:p>
    <w:p w14:paraId="552B6CAB" w14:textId="726FA345" w:rsidR="0097335D" w:rsidRPr="0071611C" w:rsidRDefault="002E42F3" w:rsidP="0071611C">
      <w:pPr>
        <w:pStyle w:val="ListParagraph"/>
        <w:numPr>
          <w:ilvl w:val="0"/>
          <w:numId w:val="23"/>
        </w:numPr>
        <w:rPr>
          <w:rFonts w:ascii="Lato" w:hAnsi="Lato"/>
          <w:b/>
          <w:bCs/>
          <w:sz w:val="20"/>
          <w:szCs w:val="20"/>
        </w:rPr>
      </w:pPr>
      <w:r w:rsidRPr="0071611C">
        <w:rPr>
          <w:rFonts w:ascii="Lato" w:hAnsi="Lato"/>
          <w:b/>
          <w:bCs/>
          <w:sz w:val="20"/>
          <w:szCs w:val="20"/>
        </w:rPr>
        <w:t>Objectives</w:t>
      </w:r>
    </w:p>
    <w:p w14:paraId="3563ACE4" w14:textId="0103CC1B" w:rsidR="00C44769" w:rsidRDefault="00C44769" w:rsidP="00C44769">
      <w:pPr>
        <w:rPr>
          <w:rFonts w:ascii="Lato" w:hAnsi="Lato"/>
          <w:sz w:val="20"/>
          <w:szCs w:val="20"/>
        </w:rPr>
      </w:pPr>
      <w:r w:rsidRPr="00C44769">
        <w:rPr>
          <w:rFonts w:ascii="Lato" w:hAnsi="Lato"/>
          <w:sz w:val="20"/>
          <w:szCs w:val="20"/>
        </w:rPr>
        <w:t>The consultancy aims to</w:t>
      </w:r>
      <w:r>
        <w:rPr>
          <w:rFonts w:ascii="Lato" w:hAnsi="Lato"/>
          <w:sz w:val="20"/>
          <w:szCs w:val="20"/>
        </w:rPr>
        <w:t xml:space="preserve"> a</w:t>
      </w:r>
      <w:r w:rsidRPr="00C44769">
        <w:rPr>
          <w:rFonts w:ascii="Lato" w:hAnsi="Lato"/>
          <w:sz w:val="20"/>
          <w:szCs w:val="20"/>
        </w:rPr>
        <w:t xml:space="preserve">dapt the existing OA to reflect </w:t>
      </w:r>
      <w:r w:rsidRPr="00C44769">
        <w:rPr>
          <w:rFonts w:ascii="Lato" w:hAnsi="Lato"/>
          <w:b/>
          <w:bCs/>
          <w:sz w:val="20"/>
          <w:szCs w:val="20"/>
        </w:rPr>
        <w:t xml:space="preserve">hazard-specific AA scenarios </w:t>
      </w:r>
      <w:r w:rsidR="00221A68">
        <w:rPr>
          <w:rFonts w:ascii="Lato" w:hAnsi="Lato"/>
          <w:b/>
          <w:bCs/>
          <w:sz w:val="20"/>
          <w:szCs w:val="20"/>
        </w:rPr>
        <w:t xml:space="preserve">for </w:t>
      </w:r>
      <w:r w:rsidRPr="00C44769">
        <w:rPr>
          <w:rFonts w:ascii="Lato" w:hAnsi="Lato"/>
          <w:b/>
          <w:bCs/>
          <w:sz w:val="20"/>
          <w:szCs w:val="20"/>
        </w:rPr>
        <w:t>flood and drought</w:t>
      </w:r>
      <w:r w:rsidRPr="00C44769">
        <w:rPr>
          <w:rFonts w:ascii="Lato" w:hAnsi="Lato"/>
          <w:sz w:val="20"/>
          <w:szCs w:val="20"/>
        </w:rPr>
        <w:t xml:space="preserve"> in BN and RS</w:t>
      </w:r>
      <w:r>
        <w:rPr>
          <w:rFonts w:ascii="Lato" w:hAnsi="Lato"/>
          <w:sz w:val="20"/>
          <w:szCs w:val="20"/>
        </w:rPr>
        <w:t>; t</w:t>
      </w:r>
      <w:r w:rsidRPr="00C44769">
        <w:rPr>
          <w:rFonts w:ascii="Lato" w:hAnsi="Lato"/>
          <w:sz w:val="20"/>
          <w:szCs w:val="20"/>
        </w:rPr>
        <w:t xml:space="preserve">ranslate OA findings into </w:t>
      </w:r>
      <w:r w:rsidRPr="00C44769">
        <w:rPr>
          <w:rFonts w:ascii="Lato" w:hAnsi="Lato"/>
          <w:b/>
          <w:bCs/>
          <w:sz w:val="20"/>
          <w:szCs w:val="20"/>
        </w:rPr>
        <w:t>trigger-relevant indicators and thresholds</w:t>
      </w:r>
      <w:r>
        <w:rPr>
          <w:rFonts w:ascii="Lato" w:hAnsi="Lato"/>
          <w:sz w:val="20"/>
          <w:szCs w:val="20"/>
        </w:rPr>
        <w:t>; i</w:t>
      </w:r>
      <w:r w:rsidRPr="00C44769">
        <w:rPr>
          <w:rFonts w:ascii="Lato" w:hAnsi="Lato"/>
          <w:sz w:val="20"/>
          <w:szCs w:val="20"/>
        </w:rPr>
        <w:t xml:space="preserve">ntegrate </w:t>
      </w:r>
      <w:r w:rsidRPr="00C44769">
        <w:rPr>
          <w:rFonts w:ascii="Lato" w:hAnsi="Lato"/>
          <w:b/>
          <w:bCs/>
          <w:sz w:val="20"/>
          <w:szCs w:val="20"/>
        </w:rPr>
        <w:t>scientific lead-times and seasonal timelines</w:t>
      </w:r>
      <w:r w:rsidRPr="00C44769">
        <w:rPr>
          <w:rFonts w:ascii="Lato" w:hAnsi="Lato"/>
          <w:sz w:val="20"/>
          <w:szCs w:val="20"/>
        </w:rPr>
        <w:t xml:space="preserve"> into the analysis</w:t>
      </w:r>
      <w:r>
        <w:rPr>
          <w:rFonts w:ascii="Lato" w:hAnsi="Lato"/>
          <w:sz w:val="20"/>
          <w:szCs w:val="20"/>
        </w:rPr>
        <w:t>; s</w:t>
      </w:r>
      <w:r w:rsidRPr="00C44769">
        <w:rPr>
          <w:rFonts w:ascii="Lato" w:hAnsi="Lato"/>
          <w:sz w:val="20"/>
          <w:szCs w:val="20"/>
        </w:rPr>
        <w:t xml:space="preserve">trengthen the link between </w:t>
      </w:r>
      <w:r w:rsidRPr="00C44769">
        <w:rPr>
          <w:rFonts w:ascii="Lato" w:hAnsi="Lato"/>
          <w:b/>
          <w:bCs/>
          <w:sz w:val="20"/>
          <w:szCs w:val="20"/>
        </w:rPr>
        <w:t>HEA analysis and AA activation decision-making</w:t>
      </w:r>
    </w:p>
    <w:p w14:paraId="0162FA14" w14:textId="63D4D24C" w:rsidR="00C44769" w:rsidRPr="00C44769" w:rsidRDefault="00C44769" w:rsidP="003F7627">
      <w:pPr>
        <w:spacing w:after="0"/>
        <w:rPr>
          <w:rFonts w:ascii="Lato" w:hAnsi="Lato"/>
          <w:sz w:val="20"/>
          <w:szCs w:val="20"/>
        </w:rPr>
      </w:pPr>
      <w:r>
        <w:rPr>
          <w:rFonts w:ascii="Lato" w:hAnsi="Lato"/>
          <w:sz w:val="20"/>
          <w:szCs w:val="20"/>
        </w:rPr>
        <w:t>O</w:t>
      </w:r>
      <w:r w:rsidRPr="00C44769">
        <w:rPr>
          <w:rFonts w:ascii="Lato" w:hAnsi="Lato"/>
          <w:sz w:val="20"/>
          <w:szCs w:val="20"/>
        </w:rPr>
        <w:t>utputs usable for:</w:t>
      </w:r>
    </w:p>
    <w:p w14:paraId="4D207B9A" w14:textId="77777777" w:rsidR="00C44769" w:rsidRPr="00C44769" w:rsidRDefault="00C44769" w:rsidP="003F7627">
      <w:pPr>
        <w:numPr>
          <w:ilvl w:val="0"/>
          <w:numId w:val="21"/>
        </w:numPr>
        <w:spacing w:after="0"/>
        <w:rPr>
          <w:rFonts w:ascii="Lato" w:hAnsi="Lato"/>
          <w:sz w:val="20"/>
          <w:szCs w:val="20"/>
        </w:rPr>
      </w:pPr>
      <w:r w:rsidRPr="00C44769">
        <w:rPr>
          <w:rFonts w:ascii="Lato" w:hAnsi="Lato"/>
          <w:sz w:val="20"/>
          <w:szCs w:val="20"/>
        </w:rPr>
        <w:t xml:space="preserve">EAP refinement </w:t>
      </w:r>
    </w:p>
    <w:p w14:paraId="72328E79" w14:textId="77777777" w:rsidR="00C44769" w:rsidRPr="00C44769" w:rsidRDefault="00C44769" w:rsidP="003F7627">
      <w:pPr>
        <w:numPr>
          <w:ilvl w:val="0"/>
          <w:numId w:val="21"/>
        </w:numPr>
        <w:spacing w:after="0"/>
        <w:rPr>
          <w:rFonts w:ascii="Lato" w:hAnsi="Lato"/>
          <w:sz w:val="20"/>
          <w:szCs w:val="20"/>
        </w:rPr>
      </w:pPr>
      <w:r w:rsidRPr="00C44769">
        <w:rPr>
          <w:rFonts w:ascii="Lato" w:hAnsi="Lato"/>
          <w:sz w:val="20"/>
          <w:szCs w:val="20"/>
        </w:rPr>
        <w:t xml:space="preserve">Trigger matrices </w:t>
      </w:r>
    </w:p>
    <w:p w14:paraId="1890A0DC" w14:textId="77777777" w:rsidR="00C44769" w:rsidRPr="00C44769" w:rsidRDefault="00C44769" w:rsidP="003F7627">
      <w:pPr>
        <w:numPr>
          <w:ilvl w:val="0"/>
          <w:numId w:val="21"/>
        </w:numPr>
        <w:spacing w:after="0"/>
        <w:rPr>
          <w:rFonts w:ascii="Lato" w:hAnsi="Lato"/>
          <w:sz w:val="20"/>
          <w:szCs w:val="20"/>
        </w:rPr>
      </w:pPr>
      <w:r w:rsidRPr="00C44769">
        <w:rPr>
          <w:rFonts w:ascii="Lato" w:hAnsi="Lato"/>
          <w:sz w:val="20"/>
          <w:szCs w:val="20"/>
        </w:rPr>
        <w:lastRenderedPageBreak/>
        <w:t xml:space="preserve">AA </w:t>
      </w:r>
      <w:proofErr w:type="gramStart"/>
      <w:r w:rsidRPr="00C44769">
        <w:rPr>
          <w:rFonts w:ascii="Lato" w:hAnsi="Lato"/>
          <w:sz w:val="20"/>
          <w:szCs w:val="20"/>
        </w:rPr>
        <w:t>activation protocols</w:t>
      </w:r>
      <w:proofErr w:type="gramEnd"/>
      <w:r w:rsidRPr="00C44769">
        <w:rPr>
          <w:rFonts w:ascii="Lato" w:hAnsi="Lato"/>
          <w:sz w:val="20"/>
          <w:szCs w:val="20"/>
        </w:rPr>
        <w:t xml:space="preserve"> </w:t>
      </w:r>
    </w:p>
    <w:p w14:paraId="125EDE5B" w14:textId="2EFD1CAF" w:rsidR="0093586D" w:rsidRDefault="00C44769" w:rsidP="0093586D">
      <w:pPr>
        <w:numPr>
          <w:ilvl w:val="0"/>
          <w:numId w:val="21"/>
        </w:numPr>
        <w:spacing w:after="0"/>
        <w:rPr>
          <w:rFonts w:ascii="Lato" w:hAnsi="Lato"/>
          <w:sz w:val="20"/>
          <w:szCs w:val="20"/>
        </w:rPr>
      </w:pPr>
      <w:r w:rsidRPr="00C44769">
        <w:rPr>
          <w:rFonts w:ascii="Lato" w:hAnsi="Lato"/>
          <w:sz w:val="20"/>
          <w:szCs w:val="20"/>
        </w:rPr>
        <w:t>Advocacy and influencing</w:t>
      </w:r>
    </w:p>
    <w:p w14:paraId="672C495B" w14:textId="77777777" w:rsidR="0093586D" w:rsidRDefault="0093586D" w:rsidP="0093586D">
      <w:pPr>
        <w:spacing w:after="0"/>
        <w:rPr>
          <w:rFonts w:ascii="Lato" w:hAnsi="Lato"/>
          <w:sz w:val="20"/>
          <w:szCs w:val="20"/>
        </w:rPr>
      </w:pPr>
    </w:p>
    <w:p w14:paraId="10B7BA00" w14:textId="3E9AA2FE" w:rsidR="0093586D" w:rsidRPr="0093586D" w:rsidRDefault="0093586D" w:rsidP="0093586D">
      <w:pPr>
        <w:spacing w:after="0"/>
        <w:rPr>
          <w:rFonts w:ascii="Lato" w:hAnsi="Lato"/>
          <w:sz w:val="20"/>
          <w:szCs w:val="20"/>
        </w:rPr>
      </w:pPr>
      <w:r w:rsidRPr="446B2826">
        <w:rPr>
          <w:rFonts w:ascii="Lato" w:hAnsi="Lato"/>
          <w:sz w:val="20"/>
          <w:szCs w:val="20"/>
        </w:rPr>
        <w:t xml:space="preserve">This will ensure that HEA is not only used for post-shock analysis but becomes an integral component of </w:t>
      </w:r>
      <w:r w:rsidRPr="446B2826">
        <w:rPr>
          <w:rFonts w:ascii="Lato" w:hAnsi="Lato"/>
          <w:b/>
          <w:bCs/>
          <w:sz w:val="20"/>
          <w:szCs w:val="20"/>
        </w:rPr>
        <w:t>early warning systems and anticipatory activation protocols</w:t>
      </w:r>
      <w:r w:rsidRPr="446B2826">
        <w:rPr>
          <w:rFonts w:ascii="Lato" w:hAnsi="Lato"/>
          <w:sz w:val="20"/>
          <w:szCs w:val="20"/>
        </w:rPr>
        <w:t xml:space="preserve">, supporting decisions before </w:t>
      </w:r>
      <w:r w:rsidR="1A904899" w:rsidRPr="446B2826">
        <w:rPr>
          <w:rFonts w:ascii="Lato" w:hAnsi="Lato"/>
          <w:sz w:val="20"/>
          <w:szCs w:val="20"/>
        </w:rPr>
        <w:t>households'</w:t>
      </w:r>
      <w:r w:rsidRPr="446B2826">
        <w:rPr>
          <w:rFonts w:ascii="Lato" w:hAnsi="Lato"/>
          <w:sz w:val="20"/>
          <w:szCs w:val="20"/>
        </w:rPr>
        <w:t xml:space="preserve"> exhaust coping mechanisms.</w:t>
      </w:r>
    </w:p>
    <w:p w14:paraId="3786783C" w14:textId="77777777" w:rsidR="0071611C" w:rsidRPr="00C44769" w:rsidRDefault="0071611C" w:rsidP="0071611C">
      <w:pPr>
        <w:spacing w:after="0"/>
        <w:ind w:left="720"/>
        <w:rPr>
          <w:rFonts w:ascii="Lato" w:hAnsi="Lato"/>
          <w:sz w:val="20"/>
          <w:szCs w:val="20"/>
        </w:rPr>
      </w:pPr>
    </w:p>
    <w:p w14:paraId="3222DE82" w14:textId="56485064" w:rsidR="001815BD" w:rsidRPr="0071611C" w:rsidRDefault="0071611C" w:rsidP="0071611C">
      <w:pPr>
        <w:pStyle w:val="ListParagraph"/>
        <w:numPr>
          <w:ilvl w:val="0"/>
          <w:numId w:val="23"/>
        </w:numPr>
        <w:rPr>
          <w:rFonts w:ascii="Lato" w:hAnsi="Lato"/>
          <w:b/>
          <w:bCs/>
          <w:sz w:val="20"/>
          <w:szCs w:val="20"/>
        </w:rPr>
      </w:pPr>
      <w:r w:rsidRPr="0071611C">
        <w:rPr>
          <w:rFonts w:ascii="Lato" w:hAnsi="Lato"/>
          <w:b/>
          <w:bCs/>
          <w:sz w:val="20"/>
          <w:szCs w:val="20"/>
        </w:rPr>
        <w:t xml:space="preserve"> </w:t>
      </w:r>
      <w:r w:rsidR="001815BD" w:rsidRPr="0071611C">
        <w:rPr>
          <w:rFonts w:ascii="Lato" w:hAnsi="Lato"/>
          <w:b/>
          <w:bCs/>
          <w:sz w:val="20"/>
          <w:szCs w:val="20"/>
        </w:rPr>
        <w:t xml:space="preserve"> Scope of Work </w:t>
      </w:r>
    </w:p>
    <w:p w14:paraId="21204851" w14:textId="55E6E79A" w:rsidR="001815BD" w:rsidRPr="00C21B70" w:rsidRDefault="00C21B70" w:rsidP="001815BD">
      <w:pPr>
        <w:rPr>
          <w:rFonts w:ascii="Lato" w:hAnsi="Lato"/>
          <w:sz w:val="20"/>
          <w:szCs w:val="20"/>
        </w:rPr>
      </w:pPr>
      <w:r w:rsidRPr="00C21B70">
        <w:rPr>
          <w:rFonts w:ascii="Lato" w:hAnsi="Lato"/>
          <w:sz w:val="20"/>
          <w:szCs w:val="20"/>
        </w:rPr>
        <w:t>The consultant will undertake the following</w:t>
      </w:r>
      <w:r>
        <w:rPr>
          <w:rFonts w:ascii="Lato" w:hAnsi="Lato"/>
          <w:sz w:val="20"/>
          <w:szCs w:val="20"/>
        </w:rPr>
        <w:t>:</w:t>
      </w:r>
    </w:p>
    <w:p w14:paraId="0997A04E" w14:textId="25C35DE3" w:rsidR="0097335D" w:rsidRDefault="0071611C" w:rsidP="00AE086D">
      <w:pPr>
        <w:spacing w:after="0"/>
        <w:ind w:left="720"/>
        <w:rPr>
          <w:rFonts w:ascii="Lato" w:hAnsi="Lato"/>
          <w:b/>
          <w:bCs/>
          <w:sz w:val="20"/>
          <w:szCs w:val="20"/>
        </w:rPr>
      </w:pPr>
      <w:r>
        <w:rPr>
          <w:rFonts w:ascii="Lato" w:hAnsi="Lato"/>
          <w:b/>
          <w:bCs/>
          <w:sz w:val="20"/>
          <w:szCs w:val="20"/>
        </w:rPr>
        <w:t xml:space="preserve">4.1 </w:t>
      </w:r>
      <w:r w:rsidR="0097335D" w:rsidRPr="001815BD">
        <w:rPr>
          <w:rFonts w:ascii="Lato" w:hAnsi="Lato"/>
          <w:b/>
          <w:bCs/>
          <w:sz w:val="20"/>
          <w:szCs w:val="20"/>
        </w:rPr>
        <w:t>Platform Customization for Sudan Context</w:t>
      </w:r>
      <w:r w:rsidR="00102BDA">
        <w:rPr>
          <w:rFonts w:ascii="Lato" w:hAnsi="Lato"/>
          <w:b/>
          <w:bCs/>
          <w:sz w:val="20"/>
          <w:szCs w:val="20"/>
        </w:rPr>
        <w:t xml:space="preserve">: </w:t>
      </w:r>
    </w:p>
    <w:p w14:paraId="449D8421" w14:textId="77777777" w:rsidR="00AE086D" w:rsidRPr="001815BD" w:rsidRDefault="00AE086D" w:rsidP="00AE086D">
      <w:pPr>
        <w:spacing w:after="0"/>
        <w:ind w:left="720"/>
        <w:rPr>
          <w:rFonts w:ascii="Lato" w:hAnsi="Lato"/>
          <w:b/>
          <w:bCs/>
          <w:sz w:val="20"/>
          <w:szCs w:val="20"/>
        </w:rPr>
      </w:pPr>
    </w:p>
    <w:p w14:paraId="2684E8E3" w14:textId="3F380BFB" w:rsidR="00BF4A5D" w:rsidRPr="00BF4A5D" w:rsidRDefault="00BF4A5D" w:rsidP="00AE086D">
      <w:pPr>
        <w:spacing w:after="0"/>
        <w:ind w:left="720"/>
        <w:rPr>
          <w:rFonts w:ascii="Lato" w:hAnsi="Lato"/>
          <w:sz w:val="20"/>
          <w:szCs w:val="20"/>
        </w:rPr>
      </w:pPr>
      <w:r w:rsidRPr="00BF4A5D">
        <w:rPr>
          <w:rFonts w:ascii="Lato" w:hAnsi="Lato"/>
          <w:sz w:val="20"/>
          <w:szCs w:val="20"/>
        </w:rPr>
        <w:t>Review:</w:t>
      </w:r>
    </w:p>
    <w:p w14:paraId="53E70DF4" w14:textId="77777777" w:rsidR="00BF4A5D" w:rsidRPr="00BF4A5D" w:rsidRDefault="00BF4A5D" w:rsidP="00AE086D">
      <w:pPr>
        <w:numPr>
          <w:ilvl w:val="0"/>
          <w:numId w:val="24"/>
        </w:numPr>
        <w:tabs>
          <w:tab w:val="clear" w:pos="720"/>
          <w:tab w:val="num" w:pos="1440"/>
        </w:tabs>
        <w:spacing w:after="0"/>
        <w:ind w:left="1440"/>
        <w:rPr>
          <w:rFonts w:ascii="Lato" w:hAnsi="Lato"/>
          <w:sz w:val="20"/>
          <w:szCs w:val="20"/>
        </w:rPr>
      </w:pPr>
      <w:r w:rsidRPr="00BF4A5D">
        <w:rPr>
          <w:rFonts w:ascii="Lato" w:hAnsi="Lato"/>
          <w:sz w:val="20"/>
          <w:szCs w:val="20"/>
        </w:rPr>
        <w:t xml:space="preserve">Existing HEA baseline and OA report </w:t>
      </w:r>
    </w:p>
    <w:p w14:paraId="5F4FA978" w14:textId="58B0C02E" w:rsidR="00AE086D" w:rsidRPr="00BF4A5D" w:rsidRDefault="00BF4A5D" w:rsidP="00AE086D">
      <w:pPr>
        <w:numPr>
          <w:ilvl w:val="0"/>
          <w:numId w:val="24"/>
        </w:numPr>
        <w:tabs>
          <w:tab w:val="clear" w:pos="720"/>
          <w:tab w:val="num" w:pos="1440"/>
        </w:tabs>
        <w:spacing w:after="0"/>
        <w:ind w:left="1440"/>
        <w:rPr>
          <w:rFonts w:ascii="Lato" w:hAnsi="Lato"/>
          <w:sz w:val="20"/>
          <w:szCs w:val="20"/>
        </w:rPr>
      </w:pPr>
      <w:r w:rsidRPr="00BF4A5D">
        <w:rPr>
          <w:rFonts w:ascii="Lato" w:hAnsi="Lato"/>
          <w:sz w:val="20"/>
          <w:szCs w:val="20"/>
        </w:rPr>
        <w:t xml:space="preserve">AA guidance materials (provided by SCI) </w:t>
      </w:r>
    </w:p>
    <w:p w14:paraId="7866C7A6" w14:textId="77777777" w:rsidR="00BF4A5D" w:rsidRDefault="00BF4A5D" w:rsidP="00AE086D">
      <w:pPr>
        <w:numPr>
          <w:ilvl w:val="0"/>
          <w:numId w:val="24"/>
        </w:numPr>
        <w:tabs>
          <w:tab w:val="clear" w:pos="720"/>
          <w:tab w:val="num" w:pos="1440"/>
        </w:tabs>
        <w:spacing w:after="0"/>
        <w:ind w:left="1440"/>
        <w:rPr>
          <w:rFonts w:ascii="Lato" w:hAnsi="Lato"/>
          <w:sz w:val="20"/>
          <w:szCs w:val="20"/>
        </w:rPr>
      </w:pPr>
      <w:r w:rsidRPr="00BF4A5D">
        <w:rPr>
          <w:rFonts w:ascii="Lato" w:hAnsi="Lato"/>
          <w:sz w:val="20"/>
          <w:szCs w:val="20"/>
        </w:rPr>
        <w:t xml:space="preserve">Existing EAPs (BN &amp; RS – where relevant) </w:t>
      </w:r>
    </w:p>
    <w:p w14:paraId="26471F79" w14:textId="77777777" w:rsidR="00BF4A5D" w:rsidRPr="00BF4A5D" w:rsidRDefault="00BF4A5D" w:rsidP="00AE086D">
      <w:pPr>
        <w:spacing w:after="0"/>
        <w:ind w:left="1440"/>
        <w:rPr>
          <w:rFonts w:ascii="Lato" w:hAnsi="Lato"/>
          <w:sz w:val="20"/>
          <w:szCs w:val="20"/>
        </w:rPr>
      </w:pPr>
    </w:p>
    <w:p w14:paraId="1A06193A" w14:textId="311B8224" w:rsidR="00BF4A5D" w:rsidRPr="00BF4A5D" w:rsidRDefault="00BF4A5D" w:rsidP="00AE086D">
      <w:pPr>
        <w:spacing w:after="0"/>
        <w:ind w:left="720"/>
        <w:rPr>
          <w:rFonts w:ascii="Lato" w:hAnsi="Lato"/>
          <w:sz w:val="20"/>
          <w:szCs w:val="20"/>
        </w:rPr>
      </w:pPr>
      <w:r w:rsidRPr="00BF4A5D">
        <w:rPr>
          <w:rFonts w:ascii="Lato" w:hAnsi="Lato"/>
          <w:sz w:val="20"/>
          <w:szCs w:val="20"/>
        </w:rPr>
        <w:t>Identify key gaps in relation to:</w:t>
      </w:r>
    </w:p>
    <w:p w14:paraId="77028B87" w14:textId="77777777" w:rsidR="00BF4A5D" w:rsidRPr="00BF4A5D" w:rsidRDefault="00BF4A5D" w:rsidP="00AE086D">
      <w:pPr>
        <w:numPr>
          <w:ilvl w:val="0"/>
          <w:numId w:val="25"/>
        </w:numPr>
        <w:tabs>
          <w:tab w:val="clear" w:pos="720"/>
          <w:tab w:val="num" w:pos="1440"/>
        </w:tabs>
        <w:spacing w:after="0"/>
        <w:ind w:left="1440"/>
        <w:rPr>
          <w:rFonts w:ascii="Lato" w:hAnsi="Lato"/>
          <w:sz w:val="20"/>
          <w:szCs w:val="20"/>
        </w:rPr>
      </w:pPr>
      <w:r w:rsidRPr="00BF4A5D">
        <w:rPr>
          <w:rFonts w:ascii="Lato" w:hAnsi="Lato"/>
          <w:sz w:val="20"/>
          <w:szCs w:val="20"/>
        </w:rPr>
        <w:t xml:space="preserve">Hazard specificity </w:t>
      </w:r>
    </w:p>
    <w:p w14:paraId="37AFA27E" w14:textId="77777777" w:rsidR="00BF4A5D" w:rsidRPr="00BF4A5D" w:rsidRDefault="00BF4A5D" w:rsidP="00AE086D">
      <w:pPr>
        <w:numPr>
          <w:ilvl w:val="0"/>
          <w:numId w:val="25"/>
        </w:numPr>
        <w:tabs>
          <w:tab w:val="clear" w:pos="720"/>
          <w:tab w:val="num" w:pos="1440"/>
        </w:tabs>
        <w:spacing w:after="0"/>
        <w:ind w:left="1440"/>
        <w:rPr>
          <w:rFonts w:ascii="Lato" w:hAnsi="Lato"/>
          <w:sz w:val="20"/>
          <w:szCs w:val="20"/>
        </w:rPr>
      </w:pPr>
      <w:r w:rsidRPr="00BF4A5D">
        <w:rPr>
          <w:rFonts w:ascii="Lato" w:hAnsi="Lato"/>
          <w:sz w:val="20"/>
          <w:szCs w:val="20"/>
        </w:rPr>
        <w:t xml:space="preserve">Trigger linkage </w:t>
      </w:r>
    </w:p>
    <w:p w14:paraId="67F99DB4" w14:textId="77777777" w:rsidR="00BF4A5D" w:rsidRDefault="00BF4A5D" w:rsidP="00AE086D">
      <w:pPr>
        <w:numPr>
          <w:ilvl w:val="0"/>
          <w:numId w:val="25"/>
        </w:numPr>
        <w:tabs>
          <w:tab w:val="clear" w:pos="720"/>
          <w:tab w:val="num" w:pos="1440"/>
        </w:tabs>
        <w:spacing w:after="0"/>
        <w:ind w:left="1440"/>
        <w:rPr>
          <w:rFonts w:ascii="Lato" w:hAnsi="Lato"/>
          <w:sz w:val="20"/>
          <w:szCs w:val="20"/>
        </w:rPr>
      </w:pPr>
      <w:r w:rsidRPr="00BF4A5D">
        <w:rPr>
          <w:rFonts w:ascii="Lato" w:hAnsi="Lato"/>
          <w:sz w:val="20"/>
          <w:szCs w:val="20"/>
        </w:rPr>
        <w:t>Operational usability for AA</w:t>
      </w:r>
    </w:p>
    <w:p w14:paraId="32E146E0" w14:textId="77777777" w:rsidR="00102BDA" w:rsidRDefault="00102BDA" w:rsidP="00AE086D">
      <w:pPr>
        <w:spacing w:after="0"/>
        <w:ind w:left="720"/>
        <w:rPr>
          <w:rFonts w:ascii="Lato" w:hAnsi="Lato"/>
          <w:sz w:val="20"/>
          <w:szCs w:val="20"/>
        </w:rPr>
      </w:pPr>
    </w:p>
    <w:p w14:paraId="5959C792" w14:textId="3087E07E" w:rsidR="00102BDA" w:rsidRDefault="007056F9" w:rsidP="00AE086D">
      <w:pPr>
        <w:spacing w:after="0"/>
        <w:ind w:left="720"/>
        <w:rPr>
          <w:rFonts w:ascii="Lato" w:hAnsi="Lato"/>
          <w:sz w:val="20"/>
          <w:szCs w:val="20"/>
        </w:rPr>
      </w:pPr>
      <w:r w:rsidRPr="007056F9">
        <w:rPr>
          <w:rFonts w:ascii="Lato" w:hAnsi="Lato"/>
          <w:sz w:val="20"/>
          <w:szCs w:val="20"/>
        </w:rPr>
        <w:t>This step will ensure that the consultan</w:t>
      </w:r>
      <w:r>
        <w:rPr>
          <w:rFonts w:ascii="Lato" w:hAnsi="Lato"/>
          <w:sz w:val="20"/>
          <w:szCs w:val="20"/>
        </w:rPr>
        <w:t>cy</w:t>
      </w:r>
      <w:r w:rsidRPr="007056F9">
        <w:rPr>
          <w:rFonts w:ascii="Lato" w:hAnsi="Lato"/>
          <w:sz w:val="20"/>
          <w:szCs w:val="20"/>
        </w:rPr>
        <w:t xml:space="preserve"> clearly identifies the gap between the current analytical outputs and the operational requirements of Anticipatory Action, particularly in terms of trigger usability, hazard specificity, and decision-making relevance</w:t>
      </w:r>
      <w:r>
        <w:rPr>
          <w:rFonts w:ascii="Lato" w:hAnsi="Lato"/>
          <w:sz w:val="20"/>
          <w:szCs w:val="20"/>
        </w:rPr>
        <w:t>.</w:t>
      </w:r>
    </w:p>
    <w:p w14:paraId="460D5DB7" w14:textId="77777777" w:rsidR="00BF4A5D" w:rsidRPr="00BF4A5D" w:rsidRDefault="00BF4A5D" w:rsidP="00AE086D">
      <w:pPr>
        <w:spacing w:after="0"/>
        <w:ind w:left="1440"/>
        <w:rPr>
          <w:rFonts w:ascii="Lato" w:hAnsi="Lato"/>
          <w:sz w:val="20"/>
          <w:szCs w:val="20"/>
        </w:rPr>
      </w:pPr>
    </w:p>
    <w:p w14:paraId="7CF47673" w14:textId="41BBAC58" w:rsidR="00BF4A5D" w:rsidRPr="0097335D" w:rsidRDefault="00BF4A5D" w:rsidP="00AE086D">
      <w:pPr>
        <w:spacing w:after="0"/>
        <w:ind w:left="720"/>
        <w:rPr>
          <w:rFonts w:ascii="Lato" w:hAnsi="Lato"/>
          <w:b/>
          <w:bCs/>
          <w:sz w:val="20"/>
          <w:szCs w:val="20"/>
        </w:rPr>
      </w:pPr>
      <w:r>
        <w:rPr>
          <w:rFonts w:ascii="Lato" w:hAnsi="Lato"/>
          <w:b/>
          <w:bCs/>
          <w:sz w:val="20"/>
          <w:szCs w:val="20"/>
        </w:rPr>
        <w:t>4</w:t>
      </w:r>
      <w:r w:rsidR="0097335D" w:rsidRPr="0097335D">
        <w:rPr>
          <w:rFonts w:ascii="Lato" w:hAnsi="Lato"/>
          <w:b/>
          <w:bCs/>
          <w:sz w:val="20"/>
          <w:szCs w:val="20"/>
        </w:rPr>
        <w:t xml:space="preserve">.2 </w:t>
      </w:r>
      <w:r w:rsidR="00B75086">
        <w:rPr>
          <w:rFonts w:ascii="Lato" w:hAnsi="Lato"/>
          <w:b/>
          <w:bCs/>
          <w:sz w:val="20"/>
          <w:szCs w:val="20"/>
        </w:rPr>
        <w:t>Development of Hazard-Specific Scenarios</w:t>
      </w:r>
    </w:p>
    <w:p w14:paraId="27C4A043" w14:textId="77777777" w:rsidR="001E0F6A" w:rsidRDefault="001E0F6A" w:rsidP="00AE086D">
      <w:pPr>
        <w:spacing w:after="0"/>
        <w:ind w:left="720"/>
        <w:rPr>
          <w:rFonts w:ascii="Lato" w:hAnsi="Lato"/>
          <w:sz w:val="20"/>
          <w:szCs w:val="20"/>
        </w:rPr>
      </w:pPr>
    </w:p>
    <w:p w14:paraId="7282CC11" w14:textId="41104219" w:rsidR="0007004F" w:rsidRPr="0007004F" w:rsidRDefault="0007004F" w:rsidP="00AE086D">
      <w:pPr>
        <w:spacing w:after="0"/>
        <w:ind w:left="720"/>
        <w:rPr>
          <w:rFonts w:ascii="Lato" w:hAnsi="Lato"/>
          <w:sz w:val="20"/>
          <w:szCs w:val="20"/>
        </w:rPr>
      </w:pPr>
      <w:r w:rsidRPr="0007004F">
        <w:rPr>
          <w:rFonts w:ascii="Lato" w:hAnsi="Lato"/>
          <w:sz w:val="20"/>
          <w:szCs w:val="20"/>
        </w:rPr>
        <w:t xml:space="preserve">Develop </w:t>
      </w:r>
      <w:r w:rsidRPr="0007004F">
        <w:rPr>
          <w:rFonts w:ascii="Lato" w:hAnsi="Lato"/>
          <w:b/>
          <w:bCs/>
          <w:sz w:val="20"/>
          <w:szCs w:val="20"/>
        </w:rPr>
        <w:t>AA-oriented outcome scenarios</w:t>
      </w:r>
      <w:r w:rsidRPr="0007004F">
        <w:rPr>
          <w:rFonts w:ascii="Lato" w:hAnsi="Lato"/>
          <w:sz w:val="20"/>
          <w:szCs w:val="20"/>
        </w:rPr>
        <w:t xml:space="preserve"> for:</w:t>
      </w:r>
    </w:p>
    <w:p w14:paraId="40F5BC64" w14:textId="77025B6D" w:rsidR="0071611C" w:rsidRPr="003F7627" w:rsidRDefault="0007004F" w:rsidP="00AE086D">
      <w:pPr>
        <w:pStyle w:val="ListParagraph"/>
        <w:numPr>
          <w:ilvl w:val="0"/>
          <w:numId w:val="42"/>
        </w:numPr>
        <w:ind w:left="1440"/>
        <w:rPr>
          <w:rFonts w:ascii="Lato" w:hAnsi="Lato"/>
          <w:sz w:val="20"/>
          <w:szCs w:val="20"/>
          <w:lang w:val="es-VE"/>
        </w:rPr>
      </w:pPr>
      <w:r w:rsidRPr="446B2826">
        <w:rPr>
          <w:rFonts w:ascii="Lato" w:hAnsi="Lato"/>
          <w:sz w:val="20"/>
          <w:szCs w:val="20"/>
          <w:lang w:val="es-VE"/>
        </w:rPr>
        <w:t xml:space="preserve">Flood </w:t>
      </w:r>
      <w:r w:rsidR="38D38D7B" w:rsidRPr="446B2826">
        <w:rPr>
          <w:rFonts w:ascii="Lato" w:hAnsi="Lato"/>
          <w:sz w:val="20"/>
          <w:szCs w:val="20"/>
          <w:lang w:val="es-VE"/>
        </w:rPr>
        <w:t>senarios</w:t>
      </w:r>
      <w:r w:rsidRPr="446B2826">
        <w:rPr>
          <w:rFonts w:ascii="Lato" w:hAnsi="Lato"/>
          <w:sz w:val="20"/>
          <w:szCs w:val="20"/>
          <w:lang w:val="es-VE"/>
        </w:rPr>
        <w:t xml:space="preserve"> (Blue Nile &amp; Red Sea)</w:t>
      </w:r>
    </w:p>
    <w:p w14:paraId="1EDBB019" w14:textId="263A8957" w:rsidR="0007004F" w:rsidRPr="003F7627" w:rsidRDefault="0007004F" w:rsidP="00AE086D">
      <w:pPr>
        <w:pStyle w:val="ListParagraph"/>
        <w:numPr>
          <w:ilvl w:val="0"/>
          <w:numId w:val="42"/>
        </w:numPr>
        <w:ind w:left="1440"/>
        <w:rPr>
          <w:rFonts w:ascii="Lato" w:hAnsi="Lato"/>
          <w:sz w:val="20"/>
          <w:szCs w:val="20"/>
          <w:lang w:val="es-VE"/>
        </w:rPr>
      </w:pPr>
      <w:r w:rsidRPr="446B2826">
        <w:rPr>
          <w:rFonts w:ascii="Lato" w:hAnsi="Lato"/>
          <w:sz w:val="20"/>
          <w:szCs w:val="20"/>
          <w:lang w:val="es-VE"/>
        </w:rPr>
        <w:t xml:space="preserve">Drought </w:t>
      </w:r>
      <w:r w:rsidR="43CA9F5C" w:rsidRPr="446B2826">
        <w:rPr>
          <w:rFonts w:ascii="Lato" w:hAnsi="Lato"/>
          <w:sz w:val="20"/>
          <w:szCs w:val="20"/>
          <w:lang w:val="es-VE"/>
        </w:rPr>
        <w:t>senarios</w:t>
      </w:r>
      <w:r w:rsidRPr="446B2826">
        <w:rPr>
          <w:rFonts w:ascii="Lato" w:hAnsi="Lato"/>
          <w:sz w:val="20"/>
          <w:szCs w:val="20"/>
          <w:lang w:val="es-VE"/>
        </w:rPr>
        <w:t xml:space="preserve"> (Blue Nile &amp; Red Sea)</w:t>
      </w:r>
    </w:p>
    <w:p w14:paraId="6CFF75BD" w14:textId="77777777" w:rsidR="0007004F" w:rsidRPr="0007004F" w:rsidRDefault="0007004F" w:rsidP="00AE086D">
      <w:pPr>
        <w:spacing w:after="0"/>
        <w:ind w:left="720"/>
        <w:rPr>
          <w:rFonts w:ascii="Lato" w:hAnsi="Lato"/>
          <w:sz w:val="20"/>
          <w:szCs w:val="20"/>
        </w:rPr>
      </w:pPr>
      <w:r w:rsidRPr="0007004F">
        <w:rPr>
          <w:rFonts w:ascii="Lato" w:hAnsi="Lato"/>
          <w:sz w:val="20"/>
          <w:szCs w:val="20"/>
        </w:rPr>
        <w:t>Each scenario should include:</w:t>
      </w:r>
    </w:p>
    <w:p w14:paraId="2D67877B" w14:textId="77777777" w:rsidR="0071611C" w:rsidRDefault="0007004F" w:rsidP="00AE086D">
      <w:pPr>
        <w:pStyle w:val="ListParagraph"/>
        <w:numPr>
          <w:ilvl w:val="0"/>
          <w:numId w:val="43"/>
        </w:numPr>
        <w:spacing w:after="0"/>
        <w:ind w:left="1440"/>
        <w:rPr>
          <w:rFonts w:ascii="Lato" w:hAnsi="Lato"/>
          <w:sz w:val="20"/>
          <w:szCs w:val="20"/>
        </w:rPr>
      </w:pPr>
      <w:r w:rsidRPr="0071611C">
        <w:rPr>
          <w:rFonts w:ascii="Lato" w:hAnsi="Lato"/>
          <w:sz w:val="20"/>
          <w:szCs w:val="20"/>
        </w:rPr>
        <w:t>Expected household-level impacts</w:t>
      </w:r>
    </w:p>
    <w:p w14:paraId="55E7E0AC" w14:textId="77777777" w:rsidR="0071611C" w:rsidRDefault="0007004F" w:rsidP="00AE086D">
      <w:pPr>
        <w:pStyle w:val="ListParagraph"/>
        <w:numPr>
          <w:ilvl w:val="0"/>
          <w:numId w:val="43"/>
        </w:numPr>
        <w:spacing w:after="0"/>
        <w:ind w:left="1440"/>
        <w:rPr>
          <w:rFonts w:ascii="Lato" w:hAnsi="Lato"/>
          <w:sz w:val="20"/>
          <w:szCs w:val="20"/>
        </w:rPr>
      </w:pPr>
      <w:r w:rsidRPr="0071611C">
        <w:rPr>
          <w:rFonts w:ascii="Lato" w:hAnsi="Lato"/>
          <w:sz w:val="20"/>
          <w:szCs w:val="20"/>
        </w:rPr>
        <w:t>Timing and evolution of shocks</w:t>
      </w:r>
    </w:p>
    <w:p w14:paraId="7204FED9" w14:textId="77777777" w:rsidR="0071611C" w:rsidRDefault="0007004F" w:rsidP="00AE086D">
      <w:pPr>
        <w:pStyle w:val="ListParagraph"/>
        <w:numPr>
          <w:ilvl w:val="0"/>
          <w:numId w:val="43"/>
        </w:numPr>
        <w:spacing w:after="0"/>
        <w:ind w:left="1440"/>
        <w:rPr>
          <w:rFonts w:ascii="Lato" w:hAnsi="Lato"/>
          <w:sz w:val="20"/>
          <w:szCs w:val="20"/>
        </w:rPr>
      </w:pPr>
      <w:r w:rsidRPr="0071611C">
        <w:rPr>
          <w:rFonts w:ascii="Lato" w:hAnsi="Lato"/>
          <w:sz w:val="20"/>
          <w:szCs w:val="20"/>
        </w:rPr>
        <w:t>Differences across wealth groups</w:t>
      </w:r>
    </w:p>
    <w:p w14:paraId="1F54B884" w14:textId="7B07B704" w:rsidR="0007004F" w:rsidRDefault="0007004F" w:rsidP="00AE086D">
      <w:pPr>
        <w:pStyle w:val="ListParagraph"/>
        <w:numPr>
          <w:ilvl w:val="0"/>
          <w:numId w:val="43"/>
        </w:numPr>
        <w:spacing w:after="0"/>
        <w:ind w:left="1440"/>
        <w:rPr>
          <w:rFonts w:ascii="Lato" w:hAnsi="Lato"/>
          <w:sz w:val="20"/>
          <w:szCs w:val="20"/>
        </w:rPr>
      </w:pPr>
      <w:r w:rsidRPr="0071611C">
        <w:rPr>
          <w:rFonts w:ascii="Lato" w:hAnsi="Lato"/>
          <w:sz w:val="20"/>
          <w:szCs w:val="20"/>
        </w:rPr>
        <w:t>Implications for children and vulnerable groups</w:t>
      </w:r>
    </w:p>
    <w:p w14:paraId="0C63A2E0" w14:textId="77777777" w:rsidR="001E0F6A" w:rsidRDefault="001E0F6A" w:rsidP="00AE086D">
      <w:pPr>
        <w:spacing w:after="0"/>
        <w:ind w:left="720"/>
        <w:rPr>
          <w:rFonts w:ascii="Lato" w:hAnsi="Lato"/>
          <w:sz w:val="20"/>
          <w:szCs w:val="20"/>
        </w:rPr>
      </w:pPr>
    </w:p>
    <w:p w14:paraId="71C01F10" w14:textId="77D98957" w:rsidR="001E0F6A" w:rsidRPr="001E0F6A" w:rsidRDefault="001E0F6A" w:rsidP="00AE086D">
      <w:pPr>
        <w:spacing w:after="0"/>
        <w:ind w:left="720"/>
        <w:rPr>
          <w:rFonts w:ascii="Lato" w:hAnsi="Lato"/>
          <w:sz w:val="20"/>
          <w:szCs w:val="20"/>
        </w:rPr>
      </w:pPr>
      <w:r w:rsidRPr="001E0F6A">
        <w:rPr>
          <w:rFonts w:ascii="Lato" w:hAnsi="Lato"/>
          <w:sz w:val="20"/>
          <w:szCs w:val="20"/>
        </w:rPr>
        <w:t xml:space="preserve">Scenario development will translate generic outcome analysis into </w:t>
      </w:r>
      <w:r w:rsidRPr="001E0F6A">
        <w:rPr>
          <w:rFonts w:ascii="Lato" w:hAnsi="Lato"/>
          <w:b/>
          <w:bCs/>
          <w:sz w:val="20"/>
          <w:szCs w:val="20"/>
        </w:rPr>
        <w:t>shock-specific impact projections</w:t>
      </w:r>
      <w:r w:rsidRPr="001E0F6A">
        <w:rPr>
          <w:rFonts w:ascii="Lato" w:hAnsi="Lato"/>
          <w:sz w:val="20"/>
          <w:szCs w:val="20"/>
        </w:rPr>
        <w:t>, enabling SCI to anticipate how floods and drought will affect households differently across locations and wealth groups.</w:t>
      </w:r>
    </w:p>
    <w:p w14:paraId="21236C1D" w14:textId="77777777" w:rsidR="003F7627" w:rsidRPr="0071611C" w:rsidRDefault="003F7627" w:rsidP="00AE086D">
      <w:pPr>
        <w:pStyle w:val="ListParagraph"/>
        <w:spacing w:after="0"/>
        <w:ind w:left="1440"/>
        <w:rPr>
          <w:rFonts w:ascii="Lato" w:hAnsi="Lato"/>
          <w:sz w:val="20"/>
          <w:szCs w:val="20"/>
        </w:rPr>
      </w:pPr>
    </w:p>
    <w:p w14:paraId="04C0BF4C" w14:textId="77777777" w:rsidR="00D262A7" w:rsidRDefault="00D262A7" w:rsidP="00AE086D">
      <w:pPr>
        <w:spacing w:after="0"/>
        <w:ind w:left="720"/>
        <w:rPr>
          <w:rFonts w:ascii="Lato" w:hAnsi="Lato"/>
          <w:b/>
          <w:bCs/>
          <w:sz w:val="20"/>
          <w:szCs w:val="20"/>
        </w:rPr>
      </w:pPr>
      <w:r w:rsidRPr="00D262A7">
        <w:rPr>
          <w:rFonts w:ascii="Lato" w:hAnsi="Lato"/>
          <w:b/>
          <w:bCs/>
          <w:sz w:val="20"/>
          <w:szCs w:val="20"/>
        </w:rPr>
        <w:t>4.3 Trigger-Relevant Indicator Framework</w:t>
      </w:r>
    </w:p>
    <w:p w14:paraId="4EED556C" w14:textId="77777777" w:rsidR="00AE086D" w:rsidRPr="00D262A7" w:rsidRDefault="00AE086D" w:rsidP="00AE086D">
      <w:pPr>
        <w:spacing w:after="0"/>
        <w:ind w:left="720"/>
        <w:rPr>
          <w:rFonts w:ascii="Lato" w:hAnsi="Lato"/>
          <w:b/>
          <w:bCs/>
          <w:sz w:val="20"/>
          <w:szCs w:val="20"/>
        </w:rPr>
      </w:pPr>
    </w:p>
    <w:p w14:paraId="717780AD" w14:textId="77777777" w:rsidR="00D262A7" w:rsidRPr="00D262A7" w:rsidRDefault="00D262A7" w:rsidP="00AE086D">
      <w:pPr>
        <w:spacing w:after="0"/>
        <w:ind w:left="720"/>
        <w:rPr>
          <w:rFonts w:ascii="Lato" w:hAnsi="Lato"/>
          <w:sz w:val="20"/>
          <w:szCs w:val="20"/>
        </w:rPr>
      </w:pPr>
      <w:r w:rsidRPr="00D262A7">
        <w:rPr>
          <w:rFonts w:ascii="Lato" w:hAnsi="Lato"/>
          <w:sz w:val="20"/>
          <w:szCs w:val="20"/>
        </w:rPr>
        <w:t xml:space="preserve">From the OA, identify and structure </w:t>
      </w:r>
      <w:r w:rsidRPr="00D262A7">
        <w:rPr>
          <w:rFonts w:ascii="Lato" w:hAnsi="Lato"/>
          <w:b/>
          <w:bCs/>
          <w:sz w:val="20"/>
          <w:szCs w:val="20"/>
        </w:rPr>
        <w:t>key indicators for AA triggers</w:t>
      </w:r>
      <w:r w:rsidRPr="00D262A7">
        <w:rPr>
          <w:rFonts w:ascii="Lato" w:hAnsi="Lato"/>
          <w:sz w:val="20"/>
          <w:szCs w:val="20"/>
        </w:rPr>
        <w:t>, including:</w:t>
      </w:r>
    </w:p>
    <w:p w14:paraId="5158FB97" w14:textId="77777777" w:rsidR="008568C5" w:rsidRDefault="00D262A7" w:rsidP="00AE086D">
      <w:pPr>
        <w:pStyle w:val="ListParagraph"/>
        <w:numPr>
          <w:ilvl w:val="0"/>
          <w:numId w:val="36"/>
        </w:numPr>
        <w:ind w:left="1440"/>
        <w:rPr>
          <w:rFonts w:ascii="Lato" w:hAnsi="Lato"/>
          <w:sz w:val="20"/>
          <w:szCs w:val="20"/>
        </w:rPr>
      </w:pPr>
      <w:r w:rsidRPr="008568C5">
        <w:rPr>
          <w:rFonts w:ascii="Lato" w:hAnsi="Lato"/>
          <w:sz w:val="20"/>
          <w:szCs w:val="20"/>
        </w:rPr>
        <w:lastRenderedPageBreak/>
        <w:t>Food consumption gaps</w:t>
      </w:r>
    </w:p>
    <w:p w14:paraId="6FFF1FC8" w14:textId="77777777" w:rsidR="008568C5" w:rsidRDefault="00D262A7" w:rsidP="00AE086D">
      <w:pPr>
        <w:pStyle w:val="ListParagraph"/>
        <w:numPr>
          <w:ilvl w:val="0"/>
          <w:numId w:val="36"/>
        </w:numPr>
        <w:ind w:left="1440"/>
        <w:rPr>
          <w:rFonts w:ascii="Lato" w:hAnsi="Lato"/>
          <w:sz w:val="20"/>
          <w:szCs w:val="20"/>
        </w:rPr>
      </w:pPr>
      <w:r w:rsidRPr="008568C5">
        <w:rPr>
          <w:rFonts w:ascii="Lato" w:hAnsi="Lato"/>
          <w:sz w:val="20"/>
          <w:szCs w:val="20"/>
        </w:rPr>
        <w:t>Livelihood coping strategies</w:t>
      </w:r>
    </w:p>
    <w:p w14:paraId="7BFC001F" w14:textId="77777777" w:rsidR="008568C5" w:rsidRDefault="00D262A7" w:rsidP="00AE086D">
      <w:pPr>
        <w:pStyle w:val="ListParagraph"/>
        <w:numPr>
          <w:ilvl w:val="0"/>
          <w:numId w:val="36"/>
        </w:numPr>
        <w:ind w:left="1440"/>
        <w:rPr>
          <w:rFonts w:ascii="Lato" w:hAnsi="Lato"/>
          <w:sz w:val="20"/>
          <w:szCs w:val="20"/>
        </w:rPr>
      </w:pPr>
      <w:r w:rsidRPr="008568C5">
        <w:rPr>
          <w:rFonts w:ascii="Lato" w:hAnsi="Lato"/>
          <w:sz w:val="20"/>
          <w:szCs w:val="20"/>
        </w:rPr>
        <w:t>Market access and price changes</w:t>
      </w:r>
    </w:p>
    <w:p w14:paraId="3CF2736B" w14:textId="77777777" w:rsidR="008568C5" w:rsidRDefault="00D262A7" w:rsidP="00AE086D">
      <w:pPr>
        <w:pStyle w:val="ListParagraph"/>
        <w:numPr>
          <w:ilvl w:val="0"/>
          <w:numId w:val="36"/>
        </w:numPr>
        <w:ind w:left="1440"/>
        <w:rPr>
          <w:rFonts w:ascii="Lato" w:hAnsi="Lato"/>
          <w:sz w:val="20"/>
          <w:szCs w:val="20"/>
        </w:rPr>
      </w:pPr>
      <w:r w:rsidRPr="008568C5">
        <w:rPr>
          <w:rFonts w:ascii="Lato" w:hAnsi="Lato"/>
          <w:sz w:val="20"/>
          <w:szCs w:val="20"/>
        </w:rPr>
        <w:t>Water availability and livestock stress</w:t>
      </w:r>
    </w:p>
    <w:p w14:paraId="10906449" w14:textId="7077BF4A" w:rsidR="00D262A7" w:rsidRPr="008568C5" w:rsidRDefault="00D262A7" w:rsidP="00AE086D">
      <w:pPr>
        <w:pStyle w:val="ListParagraph"/>
        <w:numPr>
          <w:ilvl w:val="0"/>
          <w:numId w:val="36"/>
        </w:numPr>
        <w:ind w:left="1440"/>
        <w:rPr>
          <w:rFonts w:ascii="Lato" w:hAnsi="Lato"/>
          <w:sz w:val="20"/>
          <w:szCs w:val="20"/>
        </w:rPr>
      </w:pPr>
      <w:r w:rsidRPr="008568C5">
        <w:rPr>
          <w:rFonts w:ascii="Lato" w:hAnsi="Lato"/>
          <w:sz w:val="20"/>
          <w:szCs w:val="20"/>
        </w:rPr>
        <w:t>Nutrition-related indicators</w:t>
      </w:r>
    </w:p>
    <w:p w14:paraId="0E640CAE" w14:textId="2355E229" w:rsidR="00D262A7" w:rsidRPr="00D262A7" w:rsidRDefault="00D262A7" w:rsidP="00AE086D">
      <w:pPr>
        <w:ind w:left="720"/>
        <w:rPr>
          <w:rFonts w:ascii="Lato" w:hAnsi="Lato"/>
          <w:sz w:val="20"/>
          <w:szCs w:val="20"/>
        </w:rPr>
      </w:pPr>
      <w:r w:rsidRPr="00D262A7">
        <w:rPr>
          <w:rFonts w:ascii="Lato" w:hAnsi="Lato"/>
          <w:sz w:val="20"/>
          <w:szCs w:val="20"/>
        </w:rPr>
        <w:t>Translate these into:</w:t>
      </w:r>
    </w:p>
    <w:p w14:paraId="1C375D5E" w14:textId="77777777" w:rsidR="008568C5" w:rsidRPr="008568C5" w:rsidRDefault="00D262A7" w:rsidP="00AE086D">
      <w:pPr>
        <w:pStyle w:val="ListParagraph"/>
        <w:numPr>
          <w:ilvl w:val="0"/>
          <w:numId w:val="37"/>
        </w:numPr>
        <w:spacing w:after="0"/>
        <w:ind w:left="1440"/>
        <w:rPr>
          <w:rFonts w:ascii="Lato" w:hAnsi="Lato"/>
          <w:sz w:val="20"/>
          <w:szCs w:val="20"/>
        </w:rPr>
      </w:pPr>
      <w:r w:rsidRPr="008568C5">
        <w:rPr>
          <w:rFonts w:ascii="Lato" w:hAnsi="Lato"/>
          <w:sz w:val="20"/>
          <w:szCs w:val="20"/>
        </w:rPr>
        <w:t>Operational trigger thresholds</w:t>
      </w:r>
    </w:p>
    <w:p w14:paraId="5B797FBD" w14:textId="77777777" w:rsidR="008568C5" w:rsidRPr="008568C5" w:rsidRDefault="00D262A7" w:rsidP="00AE086D">
      <w:pPr>
        <w:pStyle w:val="ListParagraph"/>
        <w:numPr>
          <w:ilvl w:val="0"/>
          <w:numId w:val="37"/>
        </w:numPr>
        <w:spacing w:after="0"/>
        <w:ind w:left="1440"/>
        <w:rPr>
          <w:rFonts w:ascii="Lato" w:hAnsi="Lato"/>
          <w:sz w:val="20"/>
          <w:szCs w:val="20"/>
        </w:rPr>
      </w:pPr>
      <w:r w:rsidRPr="008568C5">
        <w:rPr>
          <w:rFonts w:ascii="Lato" w:hAnsi="Lato"/>
          <w:sz w:val="20"/>
          <w:szCs w:val="20"/>
        </w:rPr>
        <w:t>Early warning signals aligned with forecasts (SMA/ICPAC)</w:t>
      </w:r>
    </w:p>
    <w:p w14:paraId="6A6396FC" w14:textId="529FE74E" w:rsidR="00F37693" w:rsidRDefault="00D262A7" w:rsidP="00AE086D">
      <w:pPr>
        <w:pStyle w:val="ListParagraph"/>
        <w:numPr>
          <w:ilvl w:val="0"/>
          <w:numId w:val="37"/>
        </w:numPr>
        <w:spacing w:after="0"/>
        <w:ind w:left="1440"/>
        <w:rPr>
          <w:rFonts w:ascii="Lato" w:hAnsi="Lato"/>
          <w:sz w:val="20"/>
          <w:szCs w:val="20"/>
        </w:rPr>
      </w:pPr>
      <w:r w:rsidRPr="008568C5">
        <w:rPr>
          <w:rFonts w:ascii="Lato" w:hAnsi="Lato"/>
          <w:sz w:val="20"/>
          <w:szCs w:val="20"/>
        </w:rPr>
        <w:t>Lead-time relevance (weeks/months before impact)</w:t>
      </w:r>
    </w:p>
    <w:p w14:paraId="656FFD8C" w14:textId="77777777" w:rsidR="000265CD" w:rsidRDefault="000265CD" w:rsidP="00AE086D">
      <w:pPr>
        <w:spacing w:after="0"/>
        <w:ind w:left="720"/>
        <w:rPr>
          <w:rFonts w:ascii="Lato" w:hAnsi="Lato"/>
          <w:sz w:val="20"/>
          <w:szCs w:val="20"/>
        </w:rPr>
      </w:pPr>
    </w:p>
    <w:p w14:paraId="1AACD80A" w14:textId="7F1F7E54" w:rsidR="000265CD" w:rsidRPr="000265CD" w:rsidRDefault="000265CD" w:rsidP="00AE086D">
      <w:pPr>
        <w:spacing w:after="0"/>
        <w:ind w:left="720"/>
        <w:rPr>
          <w:rFonts w:ascii="Lato" w:hAnsi="Lato"/>
          <w:sz w:val="20"/>
          <w:szCs w:val="20"/>
        </w:rPr>
      </w:pPr>
      <w:r w:rsidRPr="000265CD">
        <w:rPr>
          <w:rFonts w:ascii="Lato" w:hAnsi="Lato"/>
          <w:sz w:val="20"/>
          <w:szCs w:val="20"/>
        </w:rPr>
        <w:t xml:space="preserve">This component is critical to convert analytical indicators into </w:t>
      </w:r>
      <w:r w:rsidRPr="000265CD">
        <w:rPr>
          <w:rFonts w:ascii="Lato" w:hAnsi="Lato"/>
          <w:b/>
          <w:bCs/>
          <w:sz w:val="20"/>
          <w:szCs w:val="20"/>
        </w:rPr>
        <w:t>operational trigger systems</w:t>
      </w:r>
      <w:r w:rsidRPr="000265CD">
        <w:rPr>
          <w:rFonts w:ascii="Lato" w:hAnsi="Lato"/>
          <w:sz w:val="20"/>
          <w:szCs w:val="20"/>
        </w:rPr>
        <w:t>, ensuring that monitoring data (e.g., prices, rainfall, NDVI) can directly inform activation decisions rather than remain descriptive.</w:t>
      </w:r>
    </w:p>
    <w:p w14:paraId="3CAE51EB" w14:textId="77777777" w:rsidR="003F7627" w:rsidRPr="008568C5" w:rsidRDefault="003F7627" w:rsidP="00AE086D">
      <w:pPr>
        <w:pStyle w:val="ListParagraph"/>
        <w:spacing w:after="0"/>
        <w:ind w:left="1440"/>
        <w:rPr>
          <w:rFonts w:ascii="Lato" w:hAnsi="Lato"/>
          <w:sz w:val="20"/>
          <w:szCs w:val="20"/>
        </w:rPr>
      </w:pPr>
    </w:p>
    <w:p w14:paraId="2517006E" w14:textId="77777777" w:rsidR="00E61584" w:rsidRPr="00E61584" w:rsidRDefault="00E61584" w:rsidP="00AE086D">
      <w:pPr>
        <w:ind w:left="720"/>
        <w:rPr>
          <w:rFonts w:ascii="Lato" w:hAnsi="Lato"/>
          <w:b/>
          <w:bCs/>
          <w:sz w:val="20"/>
          <w:szCs w:val="20"/>
        </w:rPr>
      </w:pPr>
      <w:r w:rsidRPr="00E61584">
        <w:rPr>
          <w:rFonts w:ascii="Lato" w:hAnsi="Lato"/>
          <w:b/>
          <w:bCs/>
          <w:sz w:val="20"/>
          <w:szCs w:val="20"/>
        </w:rPr>
        <w:t>4.4 Integration with Lead-Time &amp; Forecasting</w:t>
      </w:r>
    </w:p>
    <w:p w14:paraId="7E785532" w14:textId="2C240839" w:rsidR="00E61584" w:rsidRPr="00E61584" w:rsidRDefault="00E61584" w:rsidP="00AE086D">
      <w:pPr>
        <w:spacing w:after="0"/>
        <w:ind w:left="720"/>
        <w:rPr>
          <w:rFonts w:ascii="Lato" w:hAnsi="Lato"/>
          <w:sz w:val="20"/>
          <w:szCs w:val="20"/>
        </w:rPr>
      </w:pPr>
      <w:r w:rsidRPr="00E61584">
        <w:rPr>
          <w:rFonts w:ascii="Lato" w:hAnsi="Lato"/>
          <w:sz w:val="20"/>
          <w:szCs w:val="20"/>
        </w:rPr>
        <w:t>Align OA findings with:</w:t>
      </w:r>
    </w:p>
    <w:p w14:paraId="69696C2D" w14:textId="77777777" w:rsidR="00E61584" w:rsidRPr="00E61584" w:rsidRDefault="00E61584" w:rsidP="00AE086D">
      <w:pPr>
        <w:numPr>
          <w:ilvl w:val="0"/>
          <w:numId w:val="26"/>
        </w:numPr>
        <w:tabs>
          <w:tab w:val="clear" w:pos="720"/>
          <w:tab w:val="num" w:pos="1440"/>
        </w:tabs>
        <w:spacing w:after="0"/>
        <w:ind w:left="1440"/>
        <w:rPr>
          <w:rFonts w:ascii="Lato" w:hAnsi="Lato"/>
          <w:sz w:val="20"/>
          <w:szCs w:val="20"/>
        </w:rPr>
      </w:pPr>
      <w:r w:rsidRPr="00E61584">
        <w:rPr>
          <w:rFonts w:ascii="Lato" w:hAnsi="Lato"/>
          <w:sz w:val="20"/>
          <w:szCs w:val="20"/>
        </w:rPr>
        <w:t xml:space="preserve">Seasonal calendars </w:t>
      </w:r>
    </w:p>
    <w:p w14:paraId="0C67F4DC" w14:textId="77777777" w:rsidR="00E61584" w:rsidRPr="00E61584" w:rsidRDefault="00E61584" w:rsidP="00AE086D">
      <w:pPr>
        <w:numPr>
          <w:ilvl w:val="0"/>
          <w:numId w:val="26"/>
        </w:numPr>
        <w:tabs>
          <w:tab w:val="clear" w:pos="720"/>
          <w:tab w:val="num" w:pos="1440"/>
        </w:tabs>
        <w:spacing w:after="0"/>
        <w:ind w:left="1440"/>
        <w:rPr>
          <w:rFonts w:ascii="Lato" w:hAnsi="Lato"/>
          <w:sz w:val="20"/>
          <w:szCs w:val="20"/>
        </w:rPr>
      </w:pPr>
      <w:r w:rsidRPr="00E61584">
        <w:rPr>
          <w:rFonts w:ascii="Lato" w:hAnsi="Lato"/>
          <w:sz w:val="20"/>
          <w:szCs w:val="20"/>
        </w:rPr>
        <w:t xml:space="preserve">Forecast windows </w:t>
      </w:r>
    </w:p>
    <w:p w14:paraId="6DE2D057" w14:textId="70314159" w:rsidR="00E61584" w:rsidRPr="0071611C" w:rsidRDefault="00E61584" w:rsidP="00AE086D">
      <w:pPr>
        <w:numPr>
          <w:ilvl w:val="0"/>
          <w:numId w:val="26"/>
        </w:numPr>
        <w:tabs>
          <w:tab w:val="clear" w:pos="720"/>
          <w:tab w:val="num" w:pos="1440"/>
        </w:tabs>
        <w:spacing w:after="0"/>
        <w:ind w:left="1440"/>
        <w:rPr>
          <w:rFonts w:ascii="Lato" w:hAnsi="Lato"/>
          <w:sz w:val="20"/>
          <w:szCs w:val="20"/>
        </w:rPr>
      </w:pPr>
      <w:r w:rsidRPr="00E61584">
        <w:rPr>
          <w:rFonts w:ascii="Lato" w:hAnsi="Lato"/>
          <w:sz w:val="20"/>
          <w:szCs w:val="20"/>
        </w:rPr>
        <w:t xml:space="preserve">Scientific lead-times </w:t>
      </w:r>
    </w:p>
    <w:p w14:paraId="4ABDEEE4" w14:textId="13102832" w:rsidR="00E61584" w:rsidRPr="00E61584" w:rsidRDefault="00E61584" w:rsidP="00AE086D">
      <w:pPr>
        <w:spacing w:after="0"/>
        <w:ind w:left="720"/>
        <w:rPr>
          <w:rFonts w:ascii="Lato" w:hAnsi="Lato"/>
          <w:sz w:val="20"/>
          <w:szCs w:val="20"/>
        </w:rPr>
      </w:pPr>
      <w:r w:rsidRPr="00E61584">
        <w:rPr>
          <w:rFonts w:ascii="Lato" w:hAnsi="Lato"/>
          <w:sz w:val="20"/>
          <w:szCs w:val="20"/>
        </w:rPr>
        <w:t>Define:</w:t>
      </w:r>
    </w:p>
    <w:p w14:paraId="738278F1" w14:textId="77777777" w:rsidR="00E61584" w:rsidRPr="00E61584" w:rsidRDefault="00E61584" w:rsidP="00AE086D">
      <w:pPr>
        <w:numPr>
          <w:ilvl w:val="0"/>
          <w:numId w:val="27"/>
        </w:numPr>
        <w:tabs>
          <w:tab w:val="clear" w:pos="720"/>
          <w:tab w:val="num" w:pos="1440"/>
        </w:tabs>
        <w:spacing w:after="0"/>
        <w:ind w:left="1440"/>
        <w:rPr>
          <w:rFonts w:ascii="Lato" w:hAnsi="Lato"/>
          <w:sz w:val="20"/>
          <w:szCs w:val="20"/>
        </w:rPr>
      </w:pPr>
      <w:r w:rsidRPr="00E61584">
        <w:rPr>
          <w:rFonts w:ascii="Lato" w:hAnsi="Lato"/>
          <w:sz w:val="20"/>
          <w:szCs w:val="20"/>
        </w:rPr>
        <w:t xml:space="preserve">When action should be taken (activation window) </w:t>
      </w:r>
    </w:p>
    <w:p w14:paraId="6F66A6C4" w14:textId="77777777" w:rsidR="00E61584" w:rsidRDefault="00E61584" w:rsidP="00AE086D">
      <w:pPr>
        <w:numPr>
          <w:ilvl w:val="0"/>
          <w:numId w:val="27"/>
        </w:numPr>
        <w:tabs>
          <w:tab w:val="clear" w:pos="720"/>
          <w:tab w:val="num" w:pos="1440"/>
        </w:tabs>
        <w:spacing w:after="0"/>
        <w:ind w:left="1440"/>
        <w:rPr>
          <w:rFonts w:ascii="Lato" w:hAnsi="Lato"/>
          <w:sz w:val="20"/>
          <w:szCs w:val="20"/>
        </w:rPr>
      </w:pPr>
      <w:r w:rsidRPr="00E61584">
        <w:rPr>
          <w:rFonts w:ascii="Lato" w:hAnsi="Lato"/>
          <w:sz w:val="20"/>
          <w:szCs w:val="20"/>
        </w:rPr>
        <w:t>What indicators should be monitored at each stage</w:t>
      </w:r>
    </w:p>
    <w:p w14:paraId="15FEDC94" w14:textId="77777777" w:rsidR="00145037" w:rsidRDefault="00145037" w:rsidP="00AE086D">
      <w:pPr>
        <w:spacing w:after="0"/>
        <w:ind w:left="1440"/>
        <w:rPr>
          <w:rFonts w:ascii="Lato" w:hAnsi="Lato"/>
          <w:sz w:val="20"/>
          <w:szCs w:val="20"/>
        </w:rPr>
      </w:pPr>
    </w:p>
    <w:p w14:paraId="4126D937" w14:textId="1B7D7907" w:rsidR="00527447" w:rsidRDefault="00527447" w:rsidP="00AE086D">
      <w:pPr>
        <w:spacing w:after="0"/>
        <w:ind w:left="720"/>
        <w:rPr>
          <w:rFonts w:ascii="Lato" w:hAnsi="Lato"/>
          <w:sz w:val="20"/>
          <w:szCs w:val="20"/>
        </w:rPr>
      </w:pPr>
      <w:r w:rsidRPr="00527447">
        <w:rPr>
          <w:rFonts w:ascii="Lato" w:hAnsi="Lato"/>
          <w:sz w:val="20"/>
          <w:szCs w:val="20"/>
        </w:rPr>
        <w:t xml:space="preserve">Integrating lead-time ensures that early actions are implemented within the </w:t>
      </w:r>
      <w:r w:rsidRPr="00527447">
        <w:rPr>
          <w:rFonts w:ascii="Lato" w:hAnsi="Lato"/>
          <w:b/>
          <w:bCs/>
          <w:sz w:val="20"/>
          <w:szCs w:val="20"/>
        </w:rPr>
        <w:t>anticipatory window</w:t>
      </w:r>
      <w:r w:rsidRPr="00527447">
        <w:rPr>
          <w:rFonts w:ascii="Lato" w:hAnsi="Lato"/>
          <w:sz w:val="20"/>
          <w:szCs w:val="20"/>
        </w:rPr>
        <w:t>, allowing interventions to take place before peak impact, rather than as a response after crisis onset.</w:t>
      </w:r>
    </w:p>
    <w:p w14:paraId="3A86DF82" w14:textId="77777777" w:rsidR="00527447" w:rsidRPr="00E61584" w:rsidRDefault="00527447" w:rsidP="00AE086D">
      <w:pPr>
        <w:spacing w:after="0"/>
        <w:ind w:left="720"/>
        <w:rPr>
          <w:rFonts w:ascii="Lato" w:hAnsi="Lato"/>
          <w:sz w:val="20"/>
          <w:szCs w:val="20"/>
        </w:rPr>
      </w:pPr>
    </w:p>
    <w:p w14:paraId="3BA14B03" w14:textId="77777777" w:rsidR="0071611C" w:rsidRDefault="00145037" w:rsidP="00AE086D">
      <w:pPr>
        <w:spacing w:after="0"/>
        <w:ind w:left="720"/>
        <w:rPr>
          <w:rFonts w:ascii="Lato" w:hAnsi="Lato"/>
          <w:b/>
          <w:bCs/>
          <w:sz w:val="20"/>
          <w:szCs w:val="20"/>
        </w:rPr>
      </w:pPr>
      <w:r w:rsidRPr="00145037">
        <w:rPr>
          <w:rFonts w:ascii="Lato" w:hAnsi="Lato"/>
          <w:b/>
          <w:bCs/>
          <w:sz w:val="20"/>
          <w:szCs w:val="20"/>
        </w:rPr>
        <w:t>4.5 Operationalization for Anticipatory Action</w:t>
      </w:r>
    </w:p>
    <w:p w14:paraId="556BC3D8" w14:textId="77777777" w:rsidR="00AE086D" w:rsidRDefault="00AE086D" w:rsidP="00AE086D">
      <w:pPr>
        <w:spacing w:after="0"/>
        <w:ind w:left="720"/>
        <w:rPr>
          <w:rFonts w:ascii="Lato" w:hAnsi="Lato"/>
          <w:b/>
          <w:bCs/>
          <w:sz w:val="20"/>
          <w:szCs w:val="20"/>
        </w:rPr>
      </w:pPr>
    </w:p>
    <w:p w14:paraId="7F7EE16E" w14:textId="394C51B4" w:rsidR="00145037" w:rsidRPr="0071611C" w:rsidRDefault="00145037" w:rsidP="00AE086D">
      <w:pPr>
        <w:spacing w:after="0"/>
        <w:ind w:left="720"/>
        <w:rPr>
          <w:rFonts w:ascii="Lato" w:hAnsi="Lato"/>
          <w:b/>
          <w:bCs/>
          <w:sz w:val="20"/>
          <w:szCs w:val="20"/>
        </w:rPr>
      </w:pPr>
      <w:r w:rsidRPr="00145037">
        <w:rPr>
          <w:rFonts w:ascii="Lato" w:hAnsi="Lato"/>
          <w:sz w:val="20"/>
          <w:szCs w:val="20"/>
        </w:rPr>
        <w:t>Translate analysis into practical outputs for field use, including:</w:t>
      </w:r>
    </w:p>
    <w:p w14:paraId="02E943A4" w14:textId="0914D6BE" w:rsidR="00145037" w:rsidRPr="00145037" w:rsidRDefault="00145037" w:rsidP="00AE086D">
      <w:pPr>
        <w:spacing w:after="0"/>
        <w:ind w:left="720"/>
        <w:rPr>
          <w:rFonts w:ascii="Lato" w:hAnsi="Lato"/>
          <w:sz w:val="20"/>
          <w:szCs w:val="20"/>
        </w:rPr>
      </w:pPr>
      <w:r w:rsidRPr="00145037">
        <w:rPr>
          <w:rFonts w:ascii="Lato" w:hAnsi="Lato"/>
          <w:sz w:val="20"/>
          <w:szCs w:val="20"/>
        </w:rPr>
        <w:t>Linkage between:</w:t>
      </w:r>
    </w:p>
    <w:p w14:paraId="49D4A8EB" w14:textId="77777777" w:rsidR="00145037" w:rsidRPr="00145037" w:rsidRDefault="00145037" w:rsidP="00AE086D">
      <w:pPr>
        <w:numPr>
          <w:ilvl w:val="0"/>
          <w:numId w:val="28"/>
        </w:numPr>
        <w:tabs>
          <w:tab w:val="clear" w:pos="720"/>
          <w:tab w:val="num" w:pos="1440"/>
        </w:tabs>
        <w:spacing w:after="0"/>
        <w:ind w:left="1440"/>
        <w:rPr>
          <w:rFonts w:ascii="Lato" w:hAnsi="Lato"/>
          <w:sz w:val="20"/>
          <w:szCs w:val="20"/>
        </w:rPr>
      </w:pPr>
      <w:r w:rsidRPr="00145037">
        <w:rPr>
          <w:rFonts w:ascii="Lato" w:hAnsi="Lato"/>
          <w:sz w:val="20"/>
          <w:szCs w:val="20"/>
        </w:rPr>
        <w:t xml:space="preserve">Trigger </w:t>
      </w:r>
      <w:r w:rsidRPr="00145037">
        <w:rPr>
          <w:rFonts w:ascii="Arial" w:hAnsi="Arial" w:cs="Arial"/>
          <w:sz w:val="20"/>
          <w:szCs w:val="20"/>
        </w:rPr>
        <w:t>→</w:t>
      </w:r>
      <w:r w:rsidRPr="00145037">
        <w:rPr>
          <w:rFonts w:ascii="Lato" w:hAnsi="Lato"/>
          <w:sz w:val="20"/>
          <w:szCs w:val="20"/>
        </w:rPr>
        <w:t xml:space="preserve"> Impact </w:t>
      </w:r>
      <w:r w:rsidRPr="00145037">
        <w:rPr>
          <w:rFonts w:ascii="Arial" w:hAnsi="Arial" w:cs="Arial"/>
          <w:sz w:val="20"/>
          <w:szCs w:val="20"/>
        </w:rPr>
        <w:t>→</w:t>
      </w:r>
      <w:r w:rsidRPr="00145037">
        <w:rPr>
          <w:rFonts w:ascii="Lato" w:hAnsi="Lato"/>
          <w:sz w:val="20"/>
          <w:szCs w:val="20"/>
        </w:rPr>
        <w:t xml:space="preserve"> Early Action </w:t>
      </w:r>
    </w:p>
    <w:p w14:paraId="334CC770" w14:textId="77777777" w:rsidR="00145037" w:rsidRDefault="00145037" w:rsidP="00AE086D">
      <w:pPr>
        <w:spacing w:after="0"/>
        <w:ind w:left="720"/>
        <w:rPr>
          <w:rFonts w:ascii="Lato" w:hAnsi="Lato"/>
          <w:sz w:val="20"/>
          <w:szCs w:val="20"/>
        </w:rPr>
      </w:pPr>
    </w:p>
    <w:p w14:paraId="7E611E01" w14:textId="79D31EAD" w:rsidR="00145037" w:rsidRPr="00145037" w:rsidRDefault="00145037" w:rsidP="00AE086D">
      <w:pPr>
        <w:spacing w:after="0"/>
        <w:ind w:left="720"/>
        <w:rPr>
          <w:rFonts w:ascii="Lato" w:hAnsi="Lato"/>
          <w:sz w:val="20"/>
          <w:szCs w:val="20"/>
        </w:rPr>
      </w:pPr>
      <w:r w:rsidRPr="00145037">
        <w:rPr>
          <w:rFonts w:ascii="Lato" w:hAnsi="Lato"/>
          <w:sz w:val="20"/>
          <w:szCs w:val="20"/>
        </w:rPr>
        <w:t>Recommendations for:</w:t>
      </w:r>
    </w:p>
    <w:p w14:paraId="6EC90D03" w14:textId="77777777" w:rsidR="00145037" w:rsidRPr="00145037" w:rsidRDefault="00145037" w:rsidP="00AE086D">
      <w:pPr>
        <w:numPr>
          <w:ilvl w:val="0"/>
          <w:numId w:val="29"/>
        </w:numPr>
        <w:tabs>
          <w:tab w:val="clear" w:pos="720"/>
          <w:tab w:val="num" w:pos="1440"/>
        </w:tabs>
        <w:spacing w:after="0"/>
        <w:ind w:left="1440"/>
        <w:rPr>
          <w:rFonts w:ascii="Lato" w:hAnsi="Lato"/>
          <w:sz w:val="20"/>
          <w:szCs w:val="20"/>
        </w:rPr>
      </w:pPr>
      <w:r w:rsidRPr="00145037">
        <w:rPr>
          <w:rFonts w:ascii="Lato" w:hAnsi="Lato"/>
          <w:sz w:val="20"/>
          <w:szCs w:val="20"/>
        </w:rPr>
        <w:t xml:space="preserve">Targeting (which groups, when) </w:t>
      </w:r>
    </w:p>
    <w:p w14:paraId="320527A6" w14:textId="77777777" w:rsidR="00145037" w:rsidRPr="00145037" w:rsidRDefault="00145037" w:rsidP="00AE086D">
      <w:pPr>
        <w:numPr>
          <w:ilvl w:val="0"/>
          <w:numId w:val="29"/>
        </w:numPr>
        <w:tabs>
          <w:tab w:val="clear" w:pos="720"/>
          <w:tab w:val="num" w:pos="1440"/>
        </w:tabs>
        <w:spacing w:after="0"/>
        <w:ind w:left="1440"/>
        <w:rPr>
          <w:rFonts w:ascii="Lato" w:hAnsi="Lato"/>
          <w:sz w:val="20"/>
          <w:szCs w:val="20"/>
        </w:rPr>
      </w:pPr>
      <w:r w:rsidRPr="00145037">
        <w:rPr>
          <w:rFonts w:ascii="Lato" w:hAnsi="Lato"/>
          <w:sz w:val="20"/>
          <w:szCs w:val="20"/>
        </w:rPr>
        <w:t xml:space="preserve">Type of early actions </w:t>
      </w:r>
    </w:p>
    <w:p w14:paraId="0ACED304" w14:textId="77777777" w:rsidR="00145037" w:rsidRPr="00145037" w:rsidRDefault="00145037" w:rsidP="00AE086D">
      <w:pPr>
        <w:numPr>
          <w:ilvl w:val="0"/>
          <w:numId w:val="29"/>
        </w:numPr>
        <w:tabs>
          <w:tab w:val="clear" w:pos="720"/>
          <w:tab w:val="num" w:pos="1440"/>
        </w:tabs>
        <w:spacing w:after="0"/>
        <w:ind w:left="1440"/>
        <w:rPr>
          <w:rFonts w:ascii="Lato" w:hAnsi="Lato"/>
          <w:sz w:val="20"/>
          <w:szCs w:val="20"/>
        </w:rPr>
      </w:pPr>
      <w:r w:rsidRPr="00145037">
        <w:rPr>
          <w:rFonts w:ascii="Lato" w:hAnsi="Lato"/>
          <w:sz w:val="20"/>
          <w:szCs w:val="20"/>
        </w:rPr>
        <w:t xml:space="preserve">Geographic prioritization </w:t>
      </w:r>
    </w:p>
    <w:p w14:paraId="07B4711F" w14:textId="77777777" w:rsidR="00145037" w:rsidRDefault="00145037" w:rsidP="00AE086D">
      <w:pPr>
        <w:spacing w:after="0"/>
        <w:ind w:left="720"/>
        <w:rPr>
          <w:rFonts w:ascii="Lato" w:hAnsi="Lato"/>
          <w:sz w:val="20"/>
          <w:szCs w:val="20"/>
        </w:rPr>
      </w:pPr>
    </w:p>
    <w:p w14:paraId="3B81ED69" w14:textId="6C11F36C" w:rsidR="00145037" w:rsidRPr="00145037" w:rsidRDefault="00145037" w:rsidP="00AE086D">
      <w:pPr>
        <w:spacing w:after="0"/>
        <w:ind w:left="720"/>
        <w:rPr>
          <w:rFonts w:ascii="Lato" w:hAnsi="Lato"/>
          <w:sz w:val="20"/>
          <w:szCs w:val="20"/>
        </w:rPr>
      </w:pPr>
      <w:r w:rsidRPr="00145037">
        <w:rPr>
          <w:rFonts w:ascii="Lato" w:hAnsi="Lato"/>
          <w:sz w:val="20"/>
          <w:szCs w:val="20"/>
        </w:rPr>
        <w:t>Alignment with:</w:t>
      </w:r>
    </w:p>
    <w:p w14:paraId="027DAE63" w14:textId="77777777" w:rsidR="00145037" w:rsidRPr="00145037" w:rsidRDefault="00145037" w:rsidP="00AE086D">
      <w:pPr>
        <w:numPr>
          <w:ilvl w:val="0"/>
          <w:numId w:val="30"/>
        </w:numPr>
        <w:tabs>
          <w:tab w:val="clear" w:pos="720"/>
          <w:tab w:val="num" w:pos="1440"/>
        </w:tabs>
        <w:spacing w:after="0"/>
        <w:ind w:left="1440"/>
        <w:rPr>
          <w:rFonts w:ascii="Lato" w:hAnsi="Lato"/>
          <w:sz w:val="20"/>
          <w:szCs w:val="20"/>
        </w:rPr>
      </w:pPr>
      <w:r w:rsidRPr="00145037">
        <w:rPr>
          <w:rFonts w:ascii="Lato" w:hAnsi="Lato"/>
          <w:sz w:val="20"/>
          <w:szCs w:val="20"/>
        </w:rPr>
        <w:t xml:space="preserve">EAPs </w:t>
      </w:r>
    </w:p>
    <w:p w14:paraId="2A97CC41" w14:textId="77777777" w:rsidR="00145037" w:rsidRPr="00145037" w:rsidRDefault="00145037" w:rsidP="00AE086D">
      <w:pPr>
        <w:numPr>
          <w:ilvl w:val="0"/>
          <w:numId w:val="30"/>
        </w:numPr>
        <w:tabs>
          <w:tab w:val="clear" w:pos="720"/>
          <w:tab w:val="num" w:pos="1440"/>
        </w:tabs>
        <w:spacing w:after="0"/>
        <w:ind w:left="1440"/>
        <w:rPr>
          <w:rFonts w:ascii="Lato" w:hAnsi="Lato"/>
          <w:sz w:val="20"/>
          <w:szCs w:val="20"/>
        </w:rPr>
      </w:pPr>
      <w:r w:rsidRPr="00145037">
        <w:rPr>
          <w:rFonts w:ascii="Lato" w:hAnsi="Lato"/>
          <w:sz w:val="20"/>
          <w:szCs w:val="20"/>
        </w:rPr>
        <w:t xml:space="preserve">Trigger matrices </w:t>
      </w:r>
    </w:p>
    <w:p w14:paraId="60D8D089" w14:textId="68637D4A" w:rsidR="00655DA8" w:rsidRDefault="00145037" w:rsidP="00AE086D">
      <w:pPr>
        <w:numPr>
          <w:ilvl w:val="0"/>
          <w:numId w:val="30"/>
        </w:numPr>
        <w:tabs>
          <w:tab w:val="clear" w:pos="720"/>
          <w:tab w:val="num" w:pos="1440"/>
        </w:tabs>
        <w:spacing w:after="0"/>
        <w:ind w:left="1440"/>
        <w:rPr>
          <w:rFonts w:ascii="Lato" w:hAnsi="Lato"/>
          <w:sz w:val="20"/>
          <w:szCs w:val="20"/>
        </w:rPr>
      </w:pPr>
      <w:r w:rsidRPr="00145037">
        <w:rPr>
          <w:rFonts w:ascii="Lato" w:hAnsi="Lato"/>
          <w:sz w:val="20"/>
          <w:szCs w:val="20"/>
        </w:rPr>
        <w:t>AA SOPs</w:t>
      </w:r>
    </w:p>
    <w:p w14:paraId="54583ED6" w14:textId="77777777" w:rsidR="00E86481" w:rsidRDefault="00E86481" w:rsidP="00AE086D">
      <w:pPr>
        <w:spacing w:after="0"/>
        <w:ind w:left="720"/>
        <w:rPr>
          <w:rFonts w:ascii="Lato" w:hAnsi="Lato"/>
          <w:sz w:val="20"/>
          <w:szCs w:val="20"/>
        </w:rPr>
      </w:pPr>
    </w:p>
    <w:p w14:paraId="76EE9D93" w14:textId="172814A6" w:rsidR="00740677" w:rsidRDefault="00740677" w:rsidP="00AE086D">
      <w:pPr>
        <w:spacing w:after="0"/>
        <w:ind w:left="720"/>
        <w:rPr>
          <w:rFonts w:ascii="Lato" w:hAnsi="Lato"/>
          <w:sz w:val="20"/>
          <w:szCs w:val="20"/>
        </w:rPr>
      </w:pPr>
      <w:r w:rsidRPr="00740677">
        <w:rPr>
          <w:rFonts w:ascii="Lato" w:hAnsi="Lato"/>
          <w:sz w:val="20"/>
          <w:szCs w:val="20"/>
        </w:rPr>
        <w:lastRenderedPageBreak/>
        <w:t xml:space="preserve">This step ensures that the analysis is translated into </w:t>
      </w:r>
      <w:r w:rsidRPr="00740677">
        <w:rPr>
          <w:rFonts w:ascii="Lato" w:hAnsi="Lato"/>
          <w:b/>
          <w:bCs/>
          <w:sz w:val="20"/>
          <w:szCs w:val="20"/>
        </w:rPr>
        <w:t>practical programming decisions</w:t>
      </w:r>
      <w:r w:rsidRPr="00740677">
        <w:rPr>
          <w:rFonts w:ascii="Lato" w:hAnsi="Lato"/>
          <w:sz w:val="20"/>
          <w:szCs w:val="20"/>
        </w:rPr>
        <w:t>, including who to target, what assistance to provide, and when to act, aligned with EAPs and SOPs.</w:t>
      </w:r>
    </w:p>
    <w:p w14:paraId="2F52488F" w14:textId="77777777" w:rsidR="00740677" w:rsidRDefault="00740677" w:rsidP="00AE086D">
      <w:pPr>
        <w:spacing w:after="0"/>
        <w:ind w:left="720"/>
        <w:rPr>
          <w:rFonts w:ascii="Lato" w:hAnsi="Lato"/>
          <w:sz w:val="20"/>
          <w:szCs w:val="20"/>
        </w:rPr>
      </w:pPr>
    </w:p>
    <w:p w14:paraId="58752C19" w14:textId="579A0F1E" w:rsidR="00E86481" w:rsidRPr="0071611C" w:rsidRDefault="00E86481" w:rsidP="00AE086D">
      <w:pPr>
        <w:spacing w:after="0"/>
        <w:ind w:left="720"/>
        <w:rPr>
          <w:rFonts w:ascii="Lato" w:hAnsi="Lato"/>
          <w:b/>
          <w:bCs/>
          <w:sz w:val="20"/>
          <w:szCs w:val="20"/>
        </w:rPr>
      </w:pPr>
      <w:r w:rsidRPr="00E86481">
        <w:rPr>
          <w:rFonts w:ascii="Lato" w:hAnsi="Lato"/>
          <w:b/>
          <w:bCs/>
          <w:sz w:val="20"/>
          <w:szCs w:val="20"/>
        </w:rPr>
        <w:t>4.6 Advocacy and Strategic Use</w:t>
      </w:r>
    </w:p>
    <w:p w14:paraId="135B408D" w14:textId="717F95FE" w:rsidR="00E86481" w:rsidRPr="00E37E37" w:rsidRDefault="00E86481" w:rsidP="00AE086D">
      <w:pPr>
        <w:spacing w:after="0"/>
        <w:ind w:left="720"/>
        <w:rPr>
          <w:rFonts w:ascii="Lato" w:hAnsi="Lato"/>
          <w:sz w:val="20"/>
          <w:szCs w:val="20"/>
        </w:rPr>
      </w:pPr>
      <w:r w:rsidRPr="00E86481">
        <w:rPr>
          <w:rFonts w:ascii="Lato" w:hAnsi="Lato"/>
          <w:sz w:val="20"/>
          <w:szCs w:val="20"/>
        </w:rPr>
        <w:t xml:space="preserve">Produce a concise analytical brief (aligned with your example) </w:t>
      </w:r>
      <w:r w:rsidR="00E37E37">
        <w:rPr>
          <w:rFonts w:ascii="Lato" w:hAnsi="Lato"/>
          <w:sz w:val="20"/>
          <w:szCs w:val="20"/>
        </w:rPr>
        <w:t>and serves as e</w:t>
      </w:r>
      <w:r w:rsidR="00E37E37" w:rsidRPr="00E86481">
        <w:rPr>
          <w:rFonts w:ascii="Lato" w:hAnsi="Lato"/>
          <w:sz w:val="20"/>
          <w:szCs w:val="20"/>
        </w:rPr>
        <w:t>vidence for AA investment</w:t>
      </w:r>
      <w:r w:rsidR="00E37E37">
        <w:rPr>
          <w:rFonts w:ascii="Lato" w:hAnsi="Lato"/>
          <w:sz w:val="20"/>
          <w:szCs w:val="20"/>
        </w:rPr>
        <w:t xml:space="preserve">, </w:t>
      </w:r>
      <w:r w:rsidRPr="00E37E37">
        <w:rPr>
          <w:rFonts w:ascii="Lato" w:hAnsi="Lato"/>
          <w:sz w:val="20"/>
          <w:szCs w:val="20"/>
        </w:rPr>
        <w:t>h</w:t>
      </w:r>
      <w:r w:rsidRPr="00E86481">
        <w:rPr>
          <w:rFonts w:ascii="Lato" w:hAnsi="Lato"/>
          <w:sz w:val="20"/>
          <w:szCs w:val="20"/>
        </w:rPr>
        <w:t>ighlight</w:t>
      </w:r>
      <w:r w:rsidR="00E37E37">
        <w:rPr>
          <w:rFonts w:ascii="Lato" w:hAnsi="Lato"/>
          <w:sz w:val="20"/>
          <w:szCs w:val="20"/>
        </w:rPr>
        <w:t>ing</w:t>
      </w:r>
      <w:r w:rsidRPr="00E86481">
        <w:rPr>
          <w:rFonts w:ascii="Lato" w:hAnsi="Lato"/>
          <w:sz w:val="20"/>
          <w:szCs w:val="20"/>
        </w:rPr>
        <w:t>:</w:t>
      </w:r>
    </w:p>
    <w:p w14:paraId="6712E4D8" w14:textId="77777777" w:rsidR="00E86481" w:rsidRPr="00E86481" w:rsidRDefault="00E86481" w:rsidP="00AE086D">
      <w:pPr>
        <w:spacing w:after="0"/>
        <w:ind w:left="720"/>
        <w:rPr>
          <w:rFonts w:ascii="Lato" w:hAnsi="Lato"/>
          <w:sz w:val="20"/>
          <w:szCs w:val="20"/>
        </w:rPr>
      </w:pPr>
    </w:p>
    <w:p w14:paraId="2EC8202A" w14:textId="77777777" w:rsidR="00E86481" w:rsidRPr="00E86481" w:rsidRDefault="00E86481" w:rsidP="00AE086D">
      <w:pPr>
        <w:numPr>
          <w:ilvl w:val="0"/>
          <w:numId w:val="34"/>
        </w:numPr>
        <w:tabs>
          <w:tab w:val="clear" w:pos="720"/>
          <w:tab w:val="num" w:pos="1440"/>
        </w:tabs>
        <w:spacing w:after="0"/>
        <w:ind w:left="1440"/>
        <w:rPr>
          <w:rFonts w:ascii="Lato" w:hAnsi="Lato"/>
          <w:sz w:val="20"/>
          <w:szCs w:val="20"/>
        </w:rPr>
      </w:pPr>
      <w:r w:rsidRPr="00E86481">
        <w:rPr>
          <w:rFonts w:ascii="Lato" w:hAnsi="Lato"/>
          <w:sz w:val="20"/>
          <w:szCs w:val="20"/>
        </w:rPr>
        <w:t xml:space="preserve">Key risks </w:t>
      </w:r>
    </w:p>
    <w:p w14:paraId="4E86B4E9" w14:textId="77777777" w:rsidR="00E86481" w:rsidRPr="00E86481" w:rsidRDefault="00E86481" w:rsidP="00AE086D">
      <w:pPr>
        <w:numPr>
          <w:ilvl w:val="0"/>
          <w:numId w:val="34"/>
        </w:numPr>
        <w:tabs>
          <w:tab w:val="clear" w:pos="720"/>
          <w:tab w:val="num" w:pos="1440"/>
        </w:tabs>
        <w:spacing w:after="0"/>
        <w:ind w:left="1440"/>
        <w:rPr>
          <w:rFonts w:ascii="Lato" w:hAnsi="Lato"/>
          <w:sz w:val="20"/>
          <w:szCs w:val="20"/>
        </w:rPr>
      </w:pPr>
      <w:r w:rsidRPr="00E86481">
        <w:rPr>
          <w:rFonts w:ascii="Lato" w:hAnsi="Lato"/>
          <w:sz w:val="20"/>
          <w:szCs w:val="20"/>
        </w:rPr>
        <w:t xml:space="preserve">Anticipated impacts </w:t>
      </w:r>
    </w:p>
    <w:p w14:paraId="20D73DB1" w14:textId="39E8B697" w:rsidR="00E86481" w:rsidRDefault="00E86481" w:rsidP="00AE086D">
      <w:pPr>
        <w:numPr>
          <w:ilvl w:val="0"/>
          <w:numId w:val="34"/>
        </w:numPr>
        <w:tabs>
          <w:tab w:val="clear" w:pos="720"/>
          <w:tab w:val="num" w:pos="1440"/>
        </w:tabs>
        <w:spacing w:after="0"/>
        <w:ind w:left="1440"/>
        <w:rPr>
          <w:rFonts w:ascii="Lato" w:hAnsi="Lato"/>
          <w:sz w:val="20"/>
          <w:szCs w:val="20"/>
        </w:rPr>
      </w:pPr>
      <w:r w:rsidRPr="00E86481">
        <w:rPr>
          <w:rFonts w:ascii="Lato" w:hAnsi="Lato"/>
          <w:sz w:val="20"/>
          <w:szCs w:val="20"/>
        </w:rPr>
        <w:t xml:space="preserve">Urgency of early action </w:t>
      </w:r>
    </w:p>
    <w:p w14:paraId="6779EEC5" w14:textId="77777777" w:rsidR="00C47D01" w:rsidRDefault="00C47D01" w:rsidP="00AE086D">
      <w:pPr>
        <w:spacing w:after="0"/>
        <w:ind w:left="720"/>
        <w:rPr>
          <w:rFonts w:ascii="Lato" w:hAnsi="Lato"/>
          <w:sz w:val="20"/>
          <w:szCs w:val="20"/>
        </w:rPr>
      </w:pPr>
    </w:p>
    <w:p w14:paraId="19AAE158" w14:textId="1F6B4541" w:rsidR="00C47D01" w:rsidRDefault="00C47D01" w:rsidP="00AE086D">
      <w:pPr>
        <w:spacing w:after="0"/>
        <w:ind w:left="720"/>
        <w:rPr>
          <w:rFonts w:ascii="Lato" w:hAnsi="Lato"/>
          <w:sz w:val="20"/>
          <w:szCs w:val="20"/>
        </w:rPr>
      </w:pPr>
      <w:r w:rsidRPr="00C47D01">
        <w:rPr>
          <w:rFonts w:ascii="Lato" w:hAnsi="Lato"/>
          <w:sz w:val="20"/>
          <w:szCs w:val="20"/>
        </w:rPr>
        <w:t xml:space="preserve">The analytical brief will translate technical findings into </w:t>
      </w:r>
      <w:r w:rsidRPr="00C47D01">
        <w:rPr>
          <w:rFonts w:ascii="Lato" w:hAnsi="Lato"/>
          <w:b/>
          <w:bCs/>
          <w:sz w:val="20"/>
          <w:szCs w:val="20"/>
        </w:rPr>
        <w:t>clear, decision-oriented messaging</w:t>
      </w:r>
      <w:r w:rsidRPr="00C47D01">
        <w:rPr>
          <w:rFonts w:ascii="Lato" w:hAnsi="Lato"/>
          <w:sz w:val="20"/>
          <w:szCs w:val="20"/>
        </w:rPr>
        <w:t>, supporting donor engagement, resource mobilization, and positioning of Anticipatory Action as a cost-effective response approach.</w:t>
      </w:r>
    </w:p>
    <w:p w14:paraId="4DD9497A" w14:textId="77777777" w:rsidR="006B533D" w:rsidRDefault="006B533D" w:rsidP="00AE086D">
      <w:pPr>
        <w:spacing w:after="0"/>
        <w:ind w:left="720"/>
        <w:rPr>
          <w:rFonts w:ascii="Lato" w:hAnsi="Lato"/>
          <w:sz w:val="20"/>
          <w:szCs w:val="20"/>
        </w:rPr>
      </w:pPr>
    </w:p>
    <w:p w14:paraId="0933090B" w14:textId="6B53A94F" w:rsidR="006B533D" w:rsidRPr="00AE086D" w:rsidRDefault="006B533D" w:rsidP="00AE086D">
      <w:pPr>
        <w:pStyle w:val="ListParagraph"/>
        <w:numPr>
          <w:ilvl w:val="1"/>
          <w:numId w:val="23"/>
        </w:numPr>
        <w:spacing w:after="0"/>
        <w:ind w:left="1080"/>
        <w:rPr>
          <w:rFonts w:ascii="Lato" w:hAnsi="Lato"/>
          <w:b/>
          <w:bCs/>
          <w:sz w:val="20"/>
          <w:szCs w:val="20"/>
        </w:rPr>
      </w:pPr>
      <w:r w:rsidRPr="00AE086D">
        <w:rPr>
          <w:rFonts w:ascii="Lato" w:hAnsi="Lato"/>
          <w:b/>
          <w:bCs/>
          <w:sz w:val="20"/>
          <w:szCs w:val="20"/>
        </w:rPr>
        <w:t>Validation</w:t>
      </w:r>
    </w:p>
    <w:p w14:paraId="5DBE5F1C" w14:textId="77777777" w:rsidR="00AE086D" w:rsidRPr="00AE086D" w:rsidRDefault="00AE086D" w:rsidP="00AE086D">
      <w:pPr>
        <w:pStyle w:val="ListParagraph"/>
        <w:spacing w:after="0"/>
        <w:ind w:left="1080"/>
        <w:rPr>
          <w:rFonts w:ascii="Lato" w:hAnsi="Lato"/>
          <w:b/>
          <w:bCs/>
          <w:sz w:val="20"/>
          <w:szCs w:val="20"/>
        </w:rPr>
      </w:pPr>
    </w:p>
    <w:p w14:paraId="3653BA7E" w14:textId="0868ED02" w:rsidR="005B7D19" w:rsidRDefault="006B533D" w:rsidP="00AE086D">
      <w:pPr>
        <w:spacing w:after="0"/>
        <w:ind w:left="720"/>
        <w:rPr>
          <w:rFonts w:ascii="Lato" w:hAnsi="Lato"/>
          <w:sz w:val="20"/>
          <w:szCs w:val="20"/>
        </w:rPr>
      </w:pPr>
      <w:r w:rsidRPr="006B533D">
        <w:rPr>
          <w:rFonts w:ascii="Lato" w:hAnsi="Lato"/>
          <w:sz w:val="20"/>
          <w:szCs w:val="20"/>
        </w:rPr>
        <w:t xml:space="preserve">Facilitate validation </w:t>
      </w:r>
      <w:r w:rsidR="00685D06">
        <w:rPr>
          <w:rFonts w:ascii="Lato" w:hAnsi="Lato"/>
          <w:sz w:val="20"/>
          <w:szCs w:val="20"/>
        </w:rPr>
        <w:t xml:space="preserve">sessions </w:t>
      </w:r>
      <w:r w:rsidRPr="006B533D">
        <w:rPr>
          <w:rFonts w:ascii="Lato" w:hAnsi="Lato"/>
          <w:sz w:val="20"/>
          <w:szCs w:val="20"/>
        </w:rPr>
        <w:t>with SCI teams and relevant stakeholders</w:t>
      </w:r>
      <w:r>
        <w:rPr>
          <w:rFonts w:ascii="Lato" w:hAnsi="Lato"/>
          <w:sz w:val="20"/>
          <w:szCs w:val="20"/>
        </w:rPr>
        <w:t xml:space="preserve"> </w:t>
      </w:r>
      <w:r w:rsidR="00685D06">
        <w:rPr>
          <w:rFonts w:ascii="Lato" w:hAnsi="Lato"/>
          <w:sz w:val="20"/>
          <w:szCs w:val="20"/>
        </w:rPr>
        <w:t>– one session in BN and one session in RS.</w:t>
      </w:r>
      <w:r w:rsidR="00C10FB1">
        <w:rPr>
          <w:rFonts w:ascii="Lato" w:hAnsi="Lato"/>
          <w:sz w:val="20"/>
          <w:szCs w:val="20"/>
        </w:rPr>
        <w:t xml:space="preserve"> </w:t>
      </w:r>
      <w:r w:rsidR="00C10FB1" w:rsidRPr="00C10FB1">
        <w:rPr>
          <w:rFonts w:ascii="Lato" w:hAnsi="Lato"/>
          <w:sz w:val="20"/>
          <w:szCs w:val="20"/>
        </w:rPr>
        <w:t xml:space="preserve">Validation sessions will ensure that outputs are </w:t>
      </w:r>
      <w:r w:rsidR="00C10FB1" w:rsidRPr="00C10FB1">
        <w:rPr>
          <w:rFonts w:ascii="Lato" w:hAnsi="Lato"/>
          <w:b/>
          <w:bCs/>
          <w:sz w:val="20"/>
          <w:szCs w:val="20"/>
        </w:rPr>
        <w:t>contextually grounded, technically sound, and operationally feasible</w:t>
      </w:r>
      <w:r w:rsidR="00C10FB1" w:rsidRPr="00C10FB1">
        <w:rPr>
          <w:rFonts w:ascii="Lato" w:hAnsi="Lato"/>
          <w:sz w:val="20"/>
          <w:szCs w:val="20"/>
        </w:rPr>
        <w:t xml:space="preserve">, incorporating feedback from </w:t>
      </w:r>
      <w:proofErr w:type="spellStart"/>
      <w:r w:rsidR="00C10FB1" w:rsidRPr="00C10FB1">
        <w:rPr>
          <w:rFonts w:ascii="Lato" w:hAnsi="Lato"/>
          <w:sz w:val="20"/>
          <w:szCs w:val="20"/>
        </w:rPr>
        <w:t>programme</w:t>
      </w:r>
      <w:proofErr w:type="spellEnd"/>
      <w:r w:rsidR="00C10FB1" w:rsidRPr="00C10FB1">
        <w:rPr>
          <w:rFonts w:ascii="Lato" w:hAnsi="Lato"/>
          <w:sz w:val="20"/>
          <w:szCs w:val="20"/>
        </w:rPr>
        <w:t xml:space="preserve"> teams and stakeholders</w:t>
      </w:r>
      <w:r w:rsidR="00C10FB1">
        <w:rPr>
          <w:rFonts w:ascii="Lato" w:hAnsi="Lato"/>
          <w:sz w:val="20"/>
          <w:szCs w:val="20"/>
        </w:rPr>
        <w:t>.</w:t>
      </w:r>
    </w:p>
    <w:p w14:paraId="5DBF212F" w14:textId="77777777" w:rsidR="00C10FB1" w:rsidRDefault="00C10FB1" w:rsidP="006B533D">
      <w:pPr>
        <w:spacing w:after="0"/>
        <w:rPr>
          <w:rFonts w:ascii="Lato" w:hAnsi="Lato"/>
          <w:sz w:val="20"/>
          <w:szCs w:val="20"/>
        </w:rPr>
      </w:pPr>
    </w:p>
    <w:p w14:paraId="69758437" w14:textId="289DF3CF" w:rsidR="005B7D19" w:rsidRPr="00AE086D" w:rsidRDefault="005B7D19" w:rsidP="00AE086D">
      <w:pPr>
        <w:pStyle w:val="ListParagraph"/>
        <w:numPr>
          <w:ilvl w:val="0"/>
          <w:numId w:val="23"/>
        </w:numPr>
        <w:spacing w:after="0"/>
        <w:rPr>
          <w:rFonts w:ascii="Lato" w:hAnsi="Lato"/>
          <w:b/>
          <w:bCs/>
          <w:sz w:val="20"/>
          <w:szCs w:val="20"/>
        </w:rPr>
      </w:pPr>
      <w:r w:rsidRPr="00AE086D">
        <w:rPr>
          <w:rFonts w:ascii="Lato" w:hAnsi="Lato"/>
          <w:b/>
          <w:bCs/>
          <w:sz w:val="20"/>
          <w:szCs w:val="20"/>
        </w:rPr>
        <w:t>Deliverables</w:t>
      </w:r>
    </w:p>
    <w:p w14:paraId="7333E325" w14:textId="77777777" w:rsidR="00AE086D" w:rsidRPr="00AE086D" w:rsidRDefault="00AE086D" w:rsidP="00AE086D">
      <w:pPr>
        <w:pStyle w:val="ListParagraph"/>
        <w:spacing w:after="0"/>
        <w:ind w:left="360"/>
        <w:rPr>
          <w:rFonts w:ascii="Lato" w:hAnsi="Lato"/>
          <w:b/>
          <w:bCs/>
          <w:sz w:val="20"/>
          <w:szCs w:val="20"/>
        </w:rPr>
      </w:pPr>
    </w:p>
    <w:p w14:paraId="28C5E5E5" w14:textId="77777777" w:rsidR="005B7D19" w:rsidRDefault="005B7D19" w:rsidP="005B7D19">
      <w:pPr>
        <w:spacing w:after="0"/>
        <w:rPr>
          <w:rFonts w:ascii="Lato" w:hAnsi="Lato"/>
          <w:sz w:val="20"/>
          <w:szCs w:val="20"/>
        </w:rPr>
      </w:pPr>
      <w:r w:rsidRPr="005B7D19">
        <w:rPr>
          <w:rFonts w:ascii="Lato" w:hAnsi="Lato"/>
          <w:sz w:val="20"/>
          <w:szCs w:val="20"/>
        </w:rPr>
        <w:t>The consultant will deliver:</w:t>
      </w:r>
    </w:p>
    <w:p w14:paraId="5FE0801A" w14:textId="77777777" w:rsidR="00AE086D" w:rsidRPr="005B7D19" w:rsidRDefault="00AE086D" w:rsidP="005B7D19">
      <w:pPr>
        <w:spacing w:after="0"/>
        <w:rPr>
          <w:rFonts w:ascii="Lato" w:hAnsi="Lato"/>
          <w:sz w:val="20"/>
          <w:szCs w:val="20"/>
        </w:rPr>
      </w:pPr>
    </w:p>
    <w:p w14:paraId="4B1153CA" w14:textId="43641B34" w:rsidR="005B7D19" w:rsidRPr="005B7D19" w:rsidRDefault="005B7D19" w:rsidP="00AE086D">
      <w:pPr>
        <w:spacing w:after="0"/>
        <w:ind w:left="360"/>
        <w:rPr>
          <w:rFonts w:ascii="Lato" w:hAnsi="Lato"/>
          <w:b/>
          <w:bCs/>
          <w:sz w:val="20"/>
          <w:szCs w:val="20"/>
        </w:rPr>
      </w:pPr>
      <w:r w:rsidRPr="00AE086D">
        <w:rPr>
          <w:rFonts w:ascii="Lato" w:hAnsi="Lato"/>
          <w:b/>
          <w:bCs/>
          <w:sz w:val="20"/>
          <w:szCs w:val="20"/>
        </w:rPr>
        <w:t xml:space="preserve">5. </w:t>
      </w:r>
      <w:r w:rsidRPr="005B7D19">
        <w:rPr>
          <w:rFonts w:ascii="Lato" w:hAnsi="Lato"/>
          <w:b/>
          <w:bCs/>
          <w:sz w:val="20"/>
          <w:szCs w:val="20"/>
        </w:rPr>
        <w:t>1. Inception Report</w:t>
      </w:r>
    </w:p>
    <w:p w14:paraId="684EDB0F" w14:textId="77777777" w:rsidR="008568C5" w:rsidRDefault="005B7D19" w:rsidP="00AE086D">
      <w:pPr>
        <w:pStyle w:val="ListParagraph"/>
        <w:numPr>
          <w:ilvl w:val="0"/>
          <w:numId w:val="38"/>
        </w:numPr>
        <w:spacing w:after="0"/>
        <w:ind w:left="1080"/>
        <w:rPr>
          <w:rFonts w:ascii="Lato" w:hAnsi="Lato"/>
          <w:sz w:val="20"/>
          <w:szCs w:val="20"/>
        </w:rPr>
      </w:pPr>
      <w:r w:rsidRPr="008568C5">
        <w:rPr>
          <w:rFonts w:ascii="Lato" w:hAnsi="Lato"/>
          <w:sz w:val="20"/>
          <w:szCs w:val="20"/>
        </w:rPr>
        <w:t>Methodology</w:t>
      </w:r>
    </w:p>
    <w:p w14:paraId="5CCB9A31" w14:textId="77777777" w:rsidR="008568C5" w:rsidRDefault="005B7D19" w:rsidP="00AE086D">
      <w:pPr>
        <w:pStyle w:val="ListParagraph"/>
        <w:numPr>
          <w:ilvl w:val="0"/>
          <w:numId w:val="38"/>
        </w:numPr>
        <w:spacing w:after="0"/>
        <w:ind w:left="1080"/>
        <w:rPr>
          <w:rFonts w:ascii="Lato" w:hAnsi="Lato"/>
          <w:sz w:val="20"/>
          <w:szCs w:val="20"/>
        </w:rPr>
      </w:pPr>
      <w:r w:rsidRPr="008568C5">
        <w:rPr>
          <w:rFonts w:ascii="Lato" w:hAnsi="Lato"/>
          <w:sz w:val="20"/>
          <w:szCs w:val="20"/>
        </w:rPr>
        <w:t>Workplan</w:t>
      </w:r>
    </w:p>
    <w:p w14:paraId="72C83ECD" w14:textId="34132051" w:rsidR="005B7D19" w:rsidRPr="008568C5" w:rsidRDefault="008568C5" w:rsidP="00AE086D">
      <w:pPr>
        <w:pStyle w:val="ListParagraph"/>
        <w:numPr>
          <w:ilvl w:val="0"/>
          <w:numId w:val="38"/>
        </w:numPr>
        <w:spacing w:after="0"/>
        <w:ind w:left="1080"/>
        <w:rPr>
          <w:rFonts w:ascii="Lato" w:hAnsi="Lato"/>
          <w:sz w:val="20"/>
          <w:szCs w:val="20"/>
        </w:rPr>
      </w:pPr>
      <w:r w:rsidRPr="008568C5">
        <w:rPr>
          <w:rFonts w:ascii="Lato" w:hAnsi="Lato"/>
          <w:sz w:val="20"/>
          <w:szCs w:val="20"/>
        </w:rPr>
        <w:t>A</w:t>
      </w:r>
      <w:r w:rsidR="005B7D19" w:rsidRPr="008568C5">
        <w:rPr>
          <w:rFonts w:ascii="Lato" w:hAnsi="Lato"/>
          <w:sz w:val="20"/>
          <w:szCs w:val="20"/>
        </w:rPr>
        <w:t>daptation framework</w:t>
      </w:r>
    </w:p>
    <w:p w14:paraId="071E3730" w14:textId="31350319" w:rsidR="005B7D19" w:rsidRPr="005B7D19" w:rsidRDefault="005B7D19" w:rsidP="00AE086D">
      <w:pPr>
        <w:spacing w:after="0"/>
        <w:ind w:left="360"/>
        <w:rPr>
          <w:rFonts w:ascii="Lato" w:hAnsi="Lato"/>
          <w:sz w:val="20"/>
          <w:szCs w:val="20"/>
        </w:rPr>
      </w:pPr>
    </w:p>
    <w:p w14:paraId="2D37D187" w14:textId="79717420" w:rsidR="005B7D19" w:rsidRPr="005B7D19" w:rsidRDefault="005B7D19" w:rsidP="00AE086D">
      <w:pPr>
        <w:spacing w:after="0"/>
        <w:ind w:left="360"/>
        <w:rPr>
          <w:rFonts w:ascii="Lato" w:hAnsi="Lato"/>
          <w:b/>
          <w:bCs/>
          <w:sz w:val="20"/>
          <w:szCs w:val="20"/>
        </w:rPr>
      </w:pPr>
      <w:r w:rsidRPr="00AE086D">
        <w:rPr>
          <w:rFonts w:ascii="Lato" w:hAnsi="Lato"/>
          <w:b/>
          <w:bCs/>
          <w:sz w:val="20"/>
          <w:szCs w:val="20"/>
        </w:rPr>
        <w:t>5.</w:t>
      </w:r>
      <w:r w:rsidRPr="005B7D19">
        <w:rPr>
          <w:rFonts w:ascii="Lato" w:hAnsi="Lato"/>
          <w:b/>
          <w:bCs/>
          <w:sz w:val="20"/>
          <w:szCs w:val="20"/>
        </w:rPr>
        <w:t>2. AA-Oriented Outcome Analysis Report (Main Deliverable)</w:t>
      </w:r>
    </w:p>
    <w:p w14:paraId="516DFE82" w14:textId="77777777" w:rsidR="005B7D19" w:rsidRPr="005B7D19" w:rsidRDefault="005B7D19" w:rsidP="00AE086D">
      <w:pPr>
        <w:spacing w:after="0"/>
        <w:ind w:left="360"/>
        <w:rPr>
          <w:rFonts w:ascii="Lato" w:hAnsi="Lato"/>
          <w:sz w:val="20"/>
          <w:szCs w:val="20"/>
        </w:rPr>
      </w:pPr>
      <w:r w:rsidRPr="005B7D19">
        <w:rPr>
          <w:rFonts w:ascii="Lato" w:hAnsi="Lato"/>
          <w:sz w:val="20"/>
          <w:szCs w:val="20"/>
        </w:rPr>
        <w:t>Revised OA including:</w:t>
      </w:r>
    </w:p>
    <w:p w14:paraId="561F1631" w14:textId="77777777" w:rsidR="004D46FF" w:rsidRDefault="005B7D19" w:rsidP="00AE086D">
      <w:pPr>
        <w:pStyle w:val="ListParagraph"/>
        <w:numPr>
          <w:ilvl w:val="0"/>
          <w:numId w:val="39"/>
        </w:numPr>
        <w:spacing w:after="0"/>
        <w:ind w:left="1080"/>
        <w:rPr>
          <w:rFonts w:ascii="Lato" w:hAnsi="Lato"/>
          <w:sz w:val="20"/>
          <w:szCs w:val="20"/>
        </w:rPr>
      </w:pPr>
      <w:r w:rsidRPr="004D46FF">
        <w:rPr>
          <w:rFonts w:ascii="Lato" w:hAnsi="Lato"/>
          <w:sz w:val="20"/>
          <w:szCs w:val="20"/>
        </w:rPr>
        <w:t>Flood &amp; drought scenarios (BN &amp; RS)</w:t>
      </w:r>
    </w:p>
    <w:p w14:paraId="33421577" w14:textId="77777777" w:rsidR="004D46FF" w:rsidRDefault="005B7D19" w:rsidP="00AE086D">
      <w:pPr>
        <w:pStyle w:val="ListParagraph"/>
        <w:numPr>
          <w:ilvl w:val="0"/>
          <w:numId w:val="39"/>
        </w:numPr>
        <w:spacing w:after="0"/>
        <w:ind w:left="1080"/>
        <w:rPr>
          <w:rFonts w:ascii="Lato" w:hAnsi="Lato"/>
          <w:sz w:val="20"/>
          <w:szCs w:val="20"/>
        </w:rPr>
      </w:pPr>
      <w:r w:rsidRPr="004D46FF">
        <w:rPr>
          <w:rFonts w:ascii="Lato" w:hAnsi="Lato"/>
          <w:sz w:val="20"/>
          <w:szCs w:val="20"/>
        </w:rPr>
        <w:t>Trigger-relevant indicators</w:t>
      </w:r>
    </w:p>
    <w:p w14:paraId="4F17729C" w14:textId="6B4AE50D" w:rsidR="004D46FF" w:rsidRPr="004D46FF" w:rsidRDefault="005B7D19" w:rsidP="00AE086D">
      <w:pPr>
        <w:pStyle w:val="ListParagraph"/>
        <w:numPr>
          <w:ilvl w:val="0"/>
          <w:numId w:val="39"/>
        </w:numPr>
        <w:spacing w:after="0"/>
        <w:ind w:left="1080"/>
        <w:rPr>
          <w:rFonts w:ascii="Lato" w:hAnsi="Lato"/>
          <w:sz w:val="20"/>
          <w:szCs w:val="20"/>
        </w:rPr>
      </w:pPr>
      <w:r w:rsidRPr="004D46FF">
        <w:rPr>
          <w:rFonts w:ascii="Lato" w:hAnsi="Lato"/>
          <w:sz w:val="20"/>
          <w:szCs w:val="20"/>
        </w:rPr>
        <w:t xml:space="preserve">Lead-time integration </w:t>
      </w:r>
    </w:p>
    <w:p w14:paraId="03C9B299" w14:textId="41ED7E6A" w:rsidR="005B7D19" w:rsidRDefault="005B7D19" w:rsidP="00AE086D">
      <w:pPr>
        <w:pStyle w:val="ListParagraph"/>
        <w:numPr>
          <w:ilvl w:val="0"/>
          <w:numId w:val="39"/>
        </w:numPr>
        <w:spacing w:after="0"/>
        <w:ind w:left="1080"/>
        <w:rPr>
          <w:rFonts w:ascii="Lato" w:hAnsi="Lato"/>
          <w:sz w:val="20"/>
          <w:szCs w:val="20"/>
        </w:rPr>
      </w:pPr>
      <w:r w:rsidRPr="004D46FF">
        <w:rPr>
          <w:rFonts w:ascii="Lato" w:hAnsi="Lato"/>
          <w:sz w:val="20"/>
          <w:szCs w:val="20"/>
        </w:rPr>
        <w:t>Decision-use framework</w:t>
      </w:r>
    </w:p>
    <w:p w14:paraId="2CD19486" w14:textId="77777777" w:rsidR="007F1749" w:rsidRDefault="007F1749" w:rsidP="00AE086D">
      <w:pPr>
        <w:spacing w:after="0"/>
        <w:ind w:left="360"/>
        <w:rPr>
          <w:rFonts w:ascii="Lato" w:hAnsi="Lato"/>
          <w:sz w:val="20"/>
          <w:szCs w:val="20"/>
        </w:rPr>
      </w:pPr>
    </w:p>
    <w:p w14:paraId="306BDE38" w14:textId="52CE28A7" w:rsidR="007F1749" w:rsidRPr="007F1749" w:rsidRDefault="007F1749" w:rsidP="00AE086D">
      <w:pPr>
        <w:spacing w:after="0"/>
        <w:ind w:left="360"/>
        <w:rPr>
          <w:rFonts w:ascii="Lato" w:hAnsi="Lato"/>
          <w:sz w:val="20"/>
          <w:szCs w:val="20"/>
        </w:rPr>
      </w:pPr>
      <w:r w:rsidRPr="446B2826">
        <w:rPr>
          <w:rFonts w:ascii="Lato" w:hAnsi="Lato"/>
          <w:sz w:val="20"/>
          <w:szCs w:val="20"/>
        </w:rPr>
        <w:t xml:space="preserve">This report will serve as the </w:t>
      </w:r>
      <w:r w:rsidRPr="446B2826">
        <w:rPr>
          <w:rFonts w:ascii="Lato" w:hAnsi="Lato"/>
          <w:b/>
          <w:bCs/>
          <w:sz w:val="20"/>
          <w:szCs w:val="20"/>
        </w:rPr>
        <w:t>core analytical backbone for AA decision-making</w:t>
      </w:r>
      <w:r w:rsidRPr="446B2826">
        <w:rPr>
          <w:rFonts w:ascii="Lato" w:hAnsi="Lato"/>
          <w:sz w:val="20"/>
          <w:szCs w:val="20"/>
        </w:rPr>
        <w:t xml:space="preserve">, linking hazard scenarios, projected impacts, and </w:t>
      </w:r>
      <w:r w:rsidR="0258D70E" w:rsidRPr="446B2826">
        <w:rPr>
          <w:rFonts w:ascii="Lato" w:hAnsi="Lato"/>
          <w:sz w:val="20"/>
          <w:szCs w:val="20"/>
        </w:rPr>
        <w:t>triggering</w:t>
      </w:r>
      <w:r w:rsidRPr="446B2826">
        <w:rPr>
          <w:rFonts w:ascii="Lato" w:hAnsi="Lato"/>
          <w:sz w:val="20"/>
          <w:szCs w:val="20"/>
        </w:rPr>
        <w:t xml:space="preserve"> thresholds into a single, operational framework.</w:t>
      </w:r>
    </w:p>
    <w:p w14:paraId="6BD5443D" w14:textId="159FDEDA" w:rsidR="005B7D19" w:rsidRPr="005B7D19" w:rsidRDefault="005B7D19" w:rsidP="00AE086D">
      <w:pPr>
        <w:spacing w:after="0"/>
        <w:ind w:left="360"/>
        <w:rPr>
          <w:rFonts w:ascii="Lato" w:hAnsi="Lato"/>
          <w:sz w:val="20"/>
          <w:szCs w:val="20"/>
        </w:rPr>
      </w:pPr>
    </w:p>
    <w:p w14:paraId="6FA7BBE3" w14:textId="563052A4" w:rsidR="005B7D19" w:rsidRPr="005B7D19" w:rsidRDefault="005B7D19" w:rsidP="00AE086D">
      <w:pPr>
        <w:spacing w:after="0"/>
        <w:ind w:left="360"/>
        <w:rPr>
          <w:rFonts w:ascii="Lato" w:hAnsi="Lato"/>
          <w:b/>
          <w:bCs/>
          <w:sz w:val="20"/>
          <w:szCs w:val="20"/>
        </w:rPr>
      </w:pPr>
      <w:r w:rsidRPr="00AE086D">
        <w:rPr>
          <w:rFonts w:ascii="Lato" w:hAnsi="Lato"/>
          <w:b/>
          <w:bCs/>
          <w:sz w:val="20"/>
          <w:szCs w:val="20"/>
        </w:rPr>
        <w:t>5.3</w:t>
      </w:r>
      <w:r w:rsidRPr="005B7D19">
        <w:rPr>
          <w:rFonts w:ascii="Lato" w:hAnsi="Lato"/>
          <w:b/>
          <w:bCs/>
          <w:sz w:val="20"/>
          <w:szCs w:val="20"/>
        </w:rPr>
        <w:t>. Trigger &amp; Indicator Summary Table</w:t>
      </w:r>
    </w:p>
    <w:p w14:paraId="12A2CDC1" w14:textId="77777777" w:rsidR="00F2625B" w:rsidRDefault="00F2625B" w:rsidP="00AE086D">
      <w:pPr>
        <w:spacing w:after="0"/>
        <w:ind w:left="360"/>
        <w:rPr>
          <w:rFonts w:ascii="Lato" w:hAnsi="Lato"/>
          <w:sz w:val="20"/>
          <w:szCs w:val="20"/>
        </w:rPr>
      </w:pPr>
    </w:p>
    <w:p w14:paraId="10DFEAAE" w14:textId="77FF27B2" w:rsidR="005B7D19" w:rsidRDefault="005B7D19" w:rsidP="00AE086D">
      <w:pPr>
        <w:spacing w:after="0"/>
        <w:ind w:left="360"/>
        <w:rPr>
          <w:rFonts w:ascii="Lato" w:hAnsi="Lato"/>
          <w:sz w:val="20"/>
          <w:szCs w:val="20"/>
        </w:rPr>
      </w:pPr>
      <w:r w:rsidRPr="005B7D19">
        <w:rPr>
          <w:rFonts w:ascii="Lato" w:hAnsi="Lato"/>
          <w:sz w:val="20"/>
          <w:szCs w:val="20"/>
        </w:rPr>
        <w:t>Clear mapping:</w:t>
      </w:r>
      <w:r w:rsidR="004D46FF">
        <w:rPr>
          <w:rFonts w:ascii="Lato" w:hAnsi="Lato"/>
          <w:sz w:val="20"/>
          <w:szCs w:val="20"/>
        </w:rPr>
        <w:t xml:space="preserve"> </w:t>
      </w:r>
      <w:r w:rsidRPr="005B7D19">
        <w:rPr>
          <w:rFonts w:ascii="Lato" w:hAnsi="Lato"/>
          <w:sz w:val="20"/>
          <w:szCs w:val="20"/>
        </w:rPr>
        <w:t xml:space="preserve">Indicator </w:t>
      </w:r>
      <w:r w:rsidR="0071611C">
        <w:rPr>
          <w:rFonts w:ascii="Arial" w:hAnsi="Arial" w:cs="Arial"/>
          <w:sz w:val="20"/>
          <w:szCs w:val="20"/>
        </w:rPr>
        <w:t xml:space="preserve">- </w:t>
      </w:r>
      <w:r w:rsidRPr="005B7D19">
        <w:rPr>
          <w:rFonts w:ascii="Lato" w:hAnsi="Lato"/>
          <w:sz w:val="20"/>
          <w:szCs w:val="20"/>
        </w:rPr>
        <w:t xml:space="preserve">Threshold </w:t>
      </w:r>
      <w:r w:rsidR="0071611C">
        <w:rPr>
          <w:rFonts w:ascii="Arial" w:hAnsi="Arial" w:cs="Arial"/>
          <w:sz w:val="20"/>
          <w:szCs w:val="20"/>
        </w:rPr>
        <w:t xml:space="preserve">- </w:t>
      </w:r>
      <w:r w:rsidRPr="005B7D19">
        <w:rPr>
          <w:rFonts w:ascii="Lato" w:hAnsi="Lato"/>
          <w:sz w:val="20"/>
          <w:szCs w:val="20"/>
        </w:rPr>
        <w:t xml:space="preserve">Lead time </w:t>
      </w:r>
      <w:r w:rsidR="0071611C">
        <w:rPr>
          <w:rFonts w:ascii="Arial" w:hAnsi="Arial" w:cs="Arial"/>
          <w:sz w:val="20"/>
          <w:szCs w:val="20"/>
        </w:rPr>
        <w:t xml:space="preserve">- </w:t>
      </w:r>
      <w:r w:rsidRPr="005B7D19">
        <w:rPr>
          <w:rFonts w:ascii="Lato" w:hAnsi="Lato"/>
          <w:sz w:val="20"/>
          <w:szCs w:val="20"/>
        </w:rPr>
        <w:t>Decision use</w:t>
      </w:r>
    </w:p>
    <w:p w14:paraId="0CFC2DD0" w14:textId="77777777" w:rsidR="00F2625B" w:rsidRDefault="00F2625B" w:rsidP="00AE086D">
      <w:pPr>
        <w:spacing w:after="0"/>
        <w:ind w:left="360"/>
        <w:rPr>
          <w:rFonts w:ascii="Lato" w:hAnsi="Lato"/>
          <w:sz w:val="20"/>
          <w:szCs w:val="20"/>
        </w:rPr>
      </w:pPr>
    </w:p>
    <w:p w14:paraId="793AC862" w14:textId="37D7B8CA" w:rsidR="005B7D19" w:rsidRDefault="005A6A48" w:rsidP="00AE086D">
      <w:pPr>
        <w:spacing w:after="0"/>
        <w:ind w:left="360"/>
        <w:rPr>
          <w:rFonts w:ascii="Lato" w:hAnsi="Lato"/>
          <w:sz w:val="20"/>
          <w:szCs w:val="20"/>
        </w:rPr>
      </w:pPr>
      <w:r w:rsidRPr="005A6A48">
        <w:rPr>
          <w:rFonts w:ascii="Lato" w:hAnsi="Lato"/>
          <w:sz w:val="20"/>
          <w:szCs w:val="20"/>
        </w:rPr>
        <w:lastRenderedPageBreak/>
        <w:t xml:space="preserve">This table will provide a </w:t>
      </w:r>
      <w:r w:rsidRPr="005A6A48">
        <w:rPr>
          <w:rFonts w:ascii="Lato" w:hAnsi="Lato"/>
          <w:b/>
          <w:bCs/>
          <w:sz w:val="20"/>
          <w:szCs w:val="20"/>
        </w:rPr>
        <w:t>clear and actionable reference for monitoring and activation</w:t>
      </w:r>
      <w:r w:rsidRPr="005A6A48">
        <w:rPr>
          <w:rFonts w:ascii="Lato" w:hAnsi="Lato"/>
          <w:sz w:val="20"/>
          <w:szCs w:val="20"/>
        </w:rPr>
        <w:t>, ensuring consistency between analysis, early warning systems, and decision-making processes.</w:t>
      </w:r>
    </w:p>
    <w:p w14:paraId="6165AF0D" w14:textId="77777777" w:rsidR="005A6A48" w:rsidRPr="005B7D19" w:rsidRDefault="005A6A48" w:rsidP="00AE086D">
      <w:pPr>
        <w:spacing w:after="0"/>
        <w:ind w:left="360"/>
        <w:rPr>
          <w:rFonts w:ascii="Lato" w:hAnsi="Lato"/>
          <w:sz w:val="20"/>
          <w:szCs w:val="20"/>
        </w:rPr>
      </w:pPr>
    </w:p>
    <w:p w14:paraId="33797C2C" w14:textId="2265B6D9" w:rsidR="004D46FF" w:rsidRPr="00AE086D" w:rsidRDefault="005B7D19" w:rsidP="00AE086D">
      <w:pPr>
        <w:spacing w:after="0"/>
        <w:ind w:left="360"/>
        <w:rPr>
          <w:rFonts w:ascii="Lato" w:hAnsi="Lato"/>
          <w:b/>
          <w:bCs/>
          <w:sz w:val="20"/>
          <w:szCs w:val="20"/>
        </w:rPr>
      </w:pPr>
      <w:r w:rsidRPr="00AE086D">
        <w:rPr>
          <w:rFonts w:ascii="Lato" w:hAnsi="Lato"/>
          <w:b/>
          <w:bCs/>
          <w:sz w:val="20"/>
          <w:szCs w:val="20"/>
        </w:rPr>
        <w:t>5.4</w:t>
      </w:r>
      <w:r w:rsidRPr="005B7D19">
        <w:rPr>
          <w:rFonts w:ascii="Lato" w:hAnsi="Lato"/>
          <w:b/>
          <w:bCs/>
          <w:sz w:val="20"/>
          <w:szCs w:val="20"/>
        </w:rPr>
        <w:t>. Operational Summary (for Program Teams)</w:t>
      </w:r>
    </w:p>
    <w:p w14:paraId="7247AD9E" w14:textId="77777777" w:rsidR="00AE086D" w:rsidRDefault="00AE086D" w:rsidP="00AE086D">
      <w:pPr>
        <w:spacing w:after="0"/>
        <w:ind w:left="360"/>
        <w:rPr>
          <w:rFonts w:ascii="Lato" w:hAnsi="Lato"/>
          <w:sz w:val="20"/>
          <w:szCs w:val="20"/>
        </w:rPr>
      </w:pPr>
    </w:p>
    <w:p w14:paraId="4A49DE02" w14:textId="77777777" w:rsidR="004D46FF" w:rsidRDefault="005B7D19" w:rsidP="00AE086D">
      <w:pPr>
        <w:pStyle w:val="ListParagraph"/>
        <w:numPr>
          <w:ilvl w:val="0"/>
          <w:numId w:val="40"/>
        </w:numPr>
        <w:spacing w:after="0"/>
        <w:ind w:left="1080"/>
        <w:rPr>
          <w:rFonts w:ascii="Lato" w:hAnsi="Lato"/>
          <w:sz w:val="20"/>
          <w:szCs w:val="20"/>
        </w:rPr>
      </w:pPr>
      <w:r w:rsidRPr="004D46FF">
        <w:rPr>
          <w:rFonts w:ascii="Lato" w:hAnsi="Lato"/>
          <w:sz w:val="20"/>
          <w:szCs w:val="20"/>
        </w:rPr>
        <w:t>Short, practical guidance</w:t>
      </w:r>
    </w:p>
    <w:p w14:paraId="5D5C67A6" w14:textId="178AFE48" w:rsidR="005B7D19" w:rsidRDefault="005B7D19" w:rsidP="00AE086D">
      <w:pPr>
        <w:pStyle w:val="ListParagraph"/>
        <w:numPr>
          <w:ilvl w:val="0"/>
          <w:numId w:val="40"/>
        </w:numPr>
        <w:spacing w:after="0"/>
        <w:ind w:left="1080"/>
        <w:rPr>
          <w:rFonts w:ascii="Lato" w:hAnsi="Lato"/>
          <w:sz w:val="20"/>
          <w:szCs w:val="20"/>
        </w:rPr>
      </w:pPr>
      <w:r w:rsidRPr="004D46FF">
        <w:rPr>
          <w:rFonts w:ascii="Lato" w:hAnsi="Lato"/>
          <w:sz w:val="20"/>
          <w:szCs w:val="20"/>
        </w:rPr>
        <w:t>Direct link to EAP use</w:t>
      </w:r>
    </w:p>
    <w:p w14:paraId="201C1F98" w14:textId="77777777" w:rsidR="00AE086D" w:rsidRDefault="00AE086D" w:rsidP="00AE086D">
      <w:pPr>
        <w:pStyle w:val="ListParagraph"/>
        <w:spacing w:after="0"/>
        <w:ind w:left="1080"/>
        <w:rPr>
          <w:rFonts w:ascii="Lato" w:hAnsi="Lato"/>
          <w:sz w:val="20"/>
          <w:szCs w:val="20"/>
        </w:rPr>
      </w:pPr>
    </w:p>
    <w:p w14:paraId="43180C55" w14:textId="171EC5CE" w:rsidR="005A6A48" w:rsidRPr="005A6A48" w:rsidRDefault="005A6A48" w:rsidP="00AE086D">
      <w:pPr>
        <w:spacing w:after="0"/>
        <w:ind w:left="360"/>
        <w:rPr>
          <w:rFonts w:ascii="Lato" w:hAnsi="Lato"/>
          <w:sz w:val="20"/>
          <w:szCs w:val="20"/>
        </w:rPr>
      </w:pPr>
      <w:r w:rsidRPr="005A6A48">
        <w:rPr>
          <w:rFonts w:ascii="Lato" w:hAnsi="Lato"/>
          <w:sz w:val="20"/>
          <w:szCs w:val="20"/>
        </w:rPr>
        <w:t xml:space="preserve">Designed for </w:t>
      </w:r>
      <w:proofErr w:type="spellStart"/>
      <w:r w:rsidRPr="005A6A48">
        <w:rPr>
          <w:rFonts w:ascii="Lato" w:hAnsi="Lato"/>
          <w:sz w:val="20"/>
          <w:szCs w:val="20"/>
        </w:rPr>
        <w:t>programme</w:t>
      </w:r>
      <w:proofErr w:type="spellEnd"/>
      <w:r w:rsidRPr="005A6A48">
        <w:rPr>
          <w:rFonts w:ascii="Lato" w:hAnsi="Lato"/>
          <w:sz w:val="20"/>
          <w:szCs w:val="20"/>
        </w:rPr>
        <w:t xml:space="preserve"> teams, this output will simplify complex analysis into </w:t>
      </w:r>
      <w:r w:rsidRPr="005A6A48">
        <w:rPr>
          <w:rFonts w:ascii="Lato" w:hAnsi="Lato"/>
          <w:b/>
          <w:bCs/>
          <w:sz w:val="20"/>
          <w:szCs w:val="20"/>
        </w:rPr>
        <w:t>practical guidance</w:t>
      </w:r>
      <w:r w:rsidRPr="005A6A48">
        <w:rPr>
          <w:rFonts w:ascii="Lato" w:hAnsi="Lato"/>
          <w:sz w:val="20"/>
          <w:szCs w:val="20"/>
        </w:rPr>
        <w:t>, enabling field teams to integrate findings into EAP implementation and activation protocols.</w:t>
      </w:r>
    </w:p>
    <w:p w14:paraId="3D0125F8" w14:textId="3D115695" w:rsidR="005B7D19" w:rsidRPr="005B7D19" w:rsidRDefault="005B7D19" w:rsidP="00AE086D">
      <w:pPr>
        <w:spacing w:after="0"/>
        <w:ind w:left="360"/>
        <w:rPr>
          <w:rFonts w:ascii="Lato" w:hAnsi="Lato"/>
          <w:sz w:val="20"/>
          <w:szCs w:val="20"/>
        </w:rPr>
      </w:pPr>
    </w:p>
    <w:p w14:paraId="701A6CB0" w14:textId="294BD3CD" w:rsidR="005B7D19" w:rsidRPr="00AE086D" w:rsidRDefault="005B7D19" w:rsidP="00AE086D">
      <w:pPr>
        <w:pStyle w:val="ListParagraph"/>
        <w:numPr>
          <w:ilvl w:val="1"/>
          <w:numId w:val="44"/>
        </w:numPr>
        <w:spacing w:after="0"/>
        <w:ind w:left="720"/>
        <w:rPr>
          <w:rFonts w:ascii="Lato" w:hAnsi="Lato"/>
          <w:b/>
          <w:bCs/>
          <w:sz w:val="20"/>
          <w:szCs w:val="20"/>
        </w:rPr>
      </w:pPr>
      <w:r w:rsidRPr="00AE086D">
        <w:rPr>
          <w:rFonts w:ascii="Lato" w:hAnsi="Lato"/>
          <w:b/>
          <w:bCs/>
          <w:sz w:val="20"/>
          <w:szCs w:val="20"/>
        </w:rPr>
        <w:t>Advocacy / Strategic Brief</w:t>
      </w:r>
    </w:p>
    <w:p w14:paraId="3B1263BE" w14:textId="77777777" w:rsidR="004607ED" w:rsidRDefault="004607ED" w:rsidP="00AE086D">
      <w:pPr>
        <w:spacing w:after="0"/>
        <w:ind w:left="360"/>
        <w:rPr>
          <w:rFonts w:ascii="Lato" w:hAnsi="Lato"/>
          <w:sz w:val="20"/>
          <w:szCs w:val="20"/>
        </w:rPr>
      </w:pPr>
    </w:p>
    <w:p w14:paraId="40C894B9" w14:textId="5264DE1B" w:rsidR="005B7D19" w:rsidRPr="004607ED" w:rsidRDefault="005B7D19" w:rsidP="00AE086D">
      <w:pPr>
        <w:spacing w:after="0"/>
        <w:ind w:left="360"/>
        <w:rPr>
          <w:rFonts w:ascii="Lato" w:hAnsi="Lato"/>
          <w:sz w:val="20"/>
          <w:szCs w:val="20"/>
        </w:rPr>
      </w:pPr>
      <w:r w:rsidRPr="446B2826">
        <w:rPr>
          <w:rFonts w:ascii="Lato" w:hAnsi="Lato"/>
          <w:sz w:val="20"/>
          <w:szCs w:val="20"/>
        </w:rPr>
        <w:t>Based on OA findings</w:t>
      </w:r>
      <w:r w:rsidR="004D46FF" w:rsidRPr="446B2826">
        <w:rPr>
          <w:rFonts w:ascii="Lato" w:hAnsi="Lato"/>
          <w:sz w:val="20"/>
          <w:szCs w:val="20"/>
        </w:rPr>
        <w:t xml:space="preserve"> - </w:t>
      </w:r>
      <w:r w:rsidRPr="446B2826">
        <w:rPr>
          <w:rFonts w:ascii="Lato" w:hAnsi="Lato"/>
          <w:sz w:val="20"/>
          <w:szCs w:val="20"/>
        </w:rPr>
        <w:t xml:space="preserve">Clear, </w:t>
      </w:r>
      <w:r w:rsidR="004D46FF" w:rsidRPr="446B2826">
        <w:rPr>
          <w:rFonts w:ascii="Lato" w:hAnsi="Lato"/>
          <w:sz w:val="20"/>
          <w:szCs w:val="20"/>
        </w:rPr>
        <w:t>concise, stakeholders</w:t>
      </w:r>
      <w:r w:rsidRPr="446B2826">
        <w:rPr>
          <w:rFonts w:ascii="Lato" w:hAnsi="Lato"/>
          <w:sz w:val="20"/>
          <w:szCs w:val="20"/>
        </w:rPr>
        <w:t>-ready</w:t>
      </w:r>
      <w:r w:rsidR="004607ED" w:rsidRPr="446B2826">
        <w:rPr>
          <w:rFonts w:ascii="Lato" w:hAnsi="Lato"/>
          <w:sz w:val="20"/>
          <w:szCs w:val="20"/>
        </w:rPr>
        <w:t xml:space="preserve">. This brief will support </w:t>
      </w:r>
      <w:r w:rsidR="004607ED" w:rsidRPr="446B2826">
        <w:rPr>
          <w:rFonts w:ascii="Lato" w:hAnsi="Lato"/>
          <w:b/>
          <w:bCs/>
          <w:sz w:val="20"/>
          <w:szCs w:val="20"/>
        </w:rPr>
        <w:t>evidence-based advocacy</w:t>
      </w:r>
      <w:r w:rsidR="004607ED" w:rsidRPr="446B2826">
        <w:rPr>
          <w:rFonts w:ascii="Lato" w:hAnsi="Lato"/>
          <w:sz w:val="20"/>
          <w:szCs w:val="20"/>
        </w:rPr>
        <w:t xml:space="preserve">, </w:t>
      </w:r>
      <w:r w:rsidR="25DFDD52" w:rsidRPr="446B2826">
        <w:rPr>
          <w:rFonts w:ascii="Lato" w:hAnsi="Lato"/>
          <w:sz w:val="20"/>
          <w:szCs w:val="20"/>
        </w:rPr>
        <w:t>demonstrate</w:t>
      </w:r>
      <w:r w:rsidR="004607ED" w:rsidRPr="446B2826">
        <w:rPr>
          <w:rFonts w:ascii="Lato" w:hAnsi="Lato"/>
          <w:sz w:val="20"/>
          <w:szCs w:val="20"/>
        </w:rPr>
        <w:t xml:space="preserve"> the value of early </w:t>
      </w:r>
      <w:r w:rsidR="44CE74D7" w:rsidRPr="446B2826">
        <w:rPr>
          <w:rFonts w:ascii="Lato" w:hAnsi="Lato"/>
          <w:sz w:val="20"/>
          <w:szCs w:val="20"/>
        </w:rPr>
        <w:t>action,</w:t>
      </w:r>
      <w:r w:rsidR="004607ED" w:rsidRPr="446B2826">
        <w:rPr>
          <w:rFonts w:ascii="Lato" w:hAnsi="Lato"/>
          <w:sz w:val="20"/>
          <w:szCs w:val="20"/>
        </w:rPr>
        <w:t xml:space="preserve"> and </w:t>
      </w:r>
      <w:r w:rsidR="5522861C" w:rsidRPr="446B2826">
        <w:rPr>
          <w:rFonts w:ascii="Lato" w:hAnsi="Lato"/>
          <w:sz w:val="20"/>
          <w:szCs w:val="20"/>
        </w:rPr>
        <w:t>highlight</w:t>
      </w:r>
      <w:r w:rsidR="004607ED" w:rsidRPr="446B2826">
        <w:rPr>
          <w:rFonts w:ascii="Lato" w:hAnsi="Lato"/>
          <w:sz w:val="20"/>
          <w:szCs w:val="20"/>
        </w:rPr>
        <w:t xml:space="preserve"> the risks of delayed response.</w:t>
      </w:r>
    </w:p>
    <w:p w14:paraId="0709ABD9" w14:textId="77777777" w:rsidR="006839D7" w:rsidRDefault="006839D7" w:rsidP="006839D7">
      <w:pPr>
        <w:spacing w:after="0"/>
        <w:rPr>
          <w:rFonts w:ascii="Lato" w:hAnsi="Lato"/>
          <w:sz w:val="20"/>
          <w:szCs w:val="20"/>
        </w:rPr>
      </w:pPr>
    </w:p>
    <w:p w14:paraId="40157D39" w14:textId="1730D07E" w:rsidR="006839D7" w:rsidRPr="006839D7" w:rsidRDefault="005A078C" w:rsidP="006839D7">
      <w:pPr>
        <w:spacing w:after="0"/>
        <w:rPr>
          <w:rFonts w:ascii="Lato" w:hAnsi="Lato"/>
          <w:b/>
          <w:bCs/>
          <w:sz w:val="20"/>
          <w:szCs w:val="20"/>
          <w:u w:val="single"/>
        </w:rPr>
      </w:pPr>
      <w:r>
        <w:rPr>
          <w:rFonts w:ascii="Lato" w:hAnsi="Lato"/>
          <w:b/>
          <w:bCs/>
          <w:sz w:val="20"/>
          <w:szCs w:val="20"/>
          <w:u w:val="single"/>
        </w:rPr>
        <w:t xml:space="preserve">Desirable </w:t>
      </w:r>
      <w:r w:rsidR="006839D7" w:rsidRPr="006839D7">
        <w:rPr>
          <w:rFonts w:ascii="Lato" w:hAnsi="Lato"/>
          <w:b/>
          <w:bCs/>
          <w:sz w:val="20"/>
          <w:szCs w:val="20"/>
          <w:u w:val="single"/>
        </w:rPr>
        <w:t>Timeline Deliverables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1"/>
        <w:gridCol w:w="2992"/>
        <w:gridCol w:w="4228"/>
        <w:gridCol w:w="873"/>
      </w:tblGrid>
      <w:tr w:rsidR="006839D7" w:rsidRPr="006839D7" w14:paraId="5F606E01" w14:textId="77777777" w:rsidTr="446B2826">
        <w:trPr>
          <w:tblHeader/>
          <w:tblCellSpacing w:w="15" w:type="dxa"/>
        </w:trPr>
        <w:tc>
          <w:tcPr>
            <w:tcW w:w="0" w:type="auto"/>
            <w:vAlign w:val="center"/>
            <w:hideMark/>
          </w:tcPr>
          <w:p w14:paraId="1371CEF9" w14:textId="77777777" w:rsidR="006839D7" w:rsidRPr="006839D7" w:rsidRDefault="006839D7" w:rsidP="006839D7">
            <w:pPr>
              <w:spacing w:after="0"/>
              <w:rPr>
                <w:rFonts w:ascii="Lato" w:hAnsi="Lato"/>
                <w:b/>
                <w:bCs/>
                <w:sz w:val="20"/>
                <w:szCs w:val="20"/>
              </w:rPr>
            </w:pPr>
            <w:r w:rsidRPr="006839D7">
              <w:rPr>
                <w:rFonts w:ascii="Lato" w:hAnsi="Lato"/>
                <w:b/>
                <w:bCs/>
                <w:sz w:val="20"/>
                <w:szCs w:val="20"/>
              </w:rPr>
              <w:t>#</w:t>
            </w:r>
          </w:p>
        </w:tc>
        <w:tc>
          <w:tcPr>
            <w:tcW w:w="0" w:type="auto"/>
            <w:vAlign w:val="center"/>
            <w:hideMark/>
          </w:tcPr>
          <w:p w14:paraId="101DE314" w14:textId="77777777" w:rsidR="006839D7" w:rsidRPr="006839D7" w:rsidRDefault="006839D7" w:rsidP="006839D7">
            <w:pPr>
              <w:spacing w:after="0"/>
              <w:rPr>
                <w:rFonts w:ascii="Lato" w:hAnsi="Lato"/>
                <w:b/>
                <w:bCs/>
                <w:sz w:val="20"/>
                <w:szCs w:val="20"/>
              </w:rPr>
            </w:pPr>
            <w:r w:rsidRPr="006839D7">
              <w:rPr>
                <w:rFonts w:ascii="Lato" w:hAnsi="Lato"/>
                <w:b/>
                <w:bCs/>
                <w:sz w:val="20"/>
                <w:szCs w:val="20"/>
              </w:rPr>
              <w:t>Deliverable</w:t>
            </w:r>
          </w:p>
        </w:tc>
        <w:tc>
          <w:tcPr>
            <w:tcW w:w="0" w:type="auto"/>
            <w:vAlign w:val="center"/>
            <w:hideMark/>
          </w:tcPr>
          <w:p w14:paraId="659D27B7" w14:textId="77777777" w:rsidR="006839D7" w:rsidRPr="006839D7" w:rsidRDefault="006839D7" w:rsidP="006839D7">
            <w:pPr>
              <w:spacing w:after="0"/>
              <w:rPr>
                <w:rFonts w:ascii="Lato" w:hAnsi="Lato"/>
                <w:b/>
                <w:bCs/>
                <w:sz w:val="20"/>
                <w:szCs w:val="20"/>
              </w:rPr>
            </w:pPr>
            <w:r w:rsidRPr="006839D7">
              <w:rPr>
                <w:rFonts w:ascii="Lato" w:hAnsi="Lato"/>
                <w:b/>
                <w:bCs/>
                <w:sz w:val="20"/>
                <w:szCs w:val="20"/>
              </w:rPr>
              <w:t>Description</w:t>
            </w:r>
          </w:p>
        </w:tc>
        <w:tc>
          <w:tcPr>
            <w:tcW w:w="0" w:type="auto"/>
            <w:vAlign w:val="center"/>
            <w:hideMark/>
          </w:tcPr>
          <w:p w14:paraId="59099330" w14:textId="77777777" w:rsidR="006839D7" w:rsidRPr="006839D7" w:rsidRDefault="006839D7" w:rsidP="006839D7">
            <w:pPr>
              <w:spacing w:after="0"/>
              <w:rPr>
                <w:rFonts w:ascii="Lato" w:hAnsi="Lato"/>
                <w:b/>
                <w:bCs/>
                <w:sz w:val="20"/>
                <w:szCs w:val="20"/>
              </w:rPr>
            </w:pPr>
            <w:r w:rsidRPr="006839D7">
              <w:rPr>
                <w:rFonts w:ascii="Lato" w:hAnsi="Lato"/>
                <w:b/>
                <w:bCs/>
                <w:sz w:val="20"/>
                <w:szCs w:val="20"/>
              </w:rPr>
              <w:t>Timeline</w:t>
            </w:r>
          </w:p>
        </w:tc>
      </w:tr>
      <w:tr w:rsidR="006839D7" w:rsidRPr="006839D7" w14:paraId="120EFF12" w14:textId="77777777" w:rsidTr="446B2826">
        <w:trPr>
          <w:tblCellSpacing w:w="15" w:type="dxa"/>
        </w:trPr>
        <w:tc>
          <w:tcPr>
            <w:tcW w:w="0" w:type="auto"/>
            <w:vAlign w:val="center"/>
            <w:hideMark/>
          </w:tcPr>
          <w:p w14:paraId="116906D7" w14:textId="77777777" w:rsidR="006839D7" w:rsidRPr="006839D7" w:rsidRDefault="006839D7" w:rsidP="006839D7">
            <w:pPr>
              <w:spacing w:after="0"/>
              <w:rPr>
                <w:rFonts w:ascii="Lato" w:hAnsi="Lato"/>
                <w:sz w:val="20"/>
                <w:szCs w:val="20"/>
              </w:rPr>
            </w:pPr>
            <w:r w:rsidRPr="006839D7">
              <w:rPr>
                <w:rFonts w:ascii="Lato" w:hAnsi="Lato"/>
                <w:sz w:val="20"/>
                <w:szCs w:val="20"/>
              </w:rPr>
              <w:t>1</w:t>
            </w:r>
          </w:p>
        </w:tc>
        <w:tc>
          <w:tcPr>
            <w:tcW w:w="0" w:type="auto"/>
            <w:vAlign w:val="center"/>
            <w:hideMark/>
          </w:tcPr>
          <w:p w14:paraId="05381DDB" w14:textId="77777777" w:rsidR="006839D7" w:rsidRPr="006839D7" w:rsidRDefault="006839D7" w:rsidP="006839D7">
            <w:pPr>
              <w:spacing w:after="0"/>
              <w:rPr>
                <w:rFonts w:ascii="Lato" w:hAnsi="Lato"/>
                <w:sz w:val="20"/>
                <w:szCs w:val="20"/>
              </w:rPr>
            </w:pPr>
            <w:r w:rsidRPr="006839D7">
              <w:rPr>
                <w:rFonts w:ascii="Lato" w:hAnsi="Lato"/>
                <w:sz w:val="20"/>
                <w:szCs w:val="20"/>
              </w:rPr>
              <w:t>Inception Report</w:t>
            </w:r>
          </w:p>
        </w:tc>
        <w:tc>
          <w:tcPr>
            <w:tcW w:w="0" w:type="auto"/>
            <w:vAlign w:val="center"/>
            <w:hideMark/>
          </w:tcPr>
          <w:p w14:paraId="54DE136E" w14:textId="77777777" w:rsidR="006839D7" w:rsidRPr="006839D7" w:rsidRDefault="006839D7" w:rsidP="006839D7">
            <w:pPr>
              <w:spacing w:after="0"/>
              <w:rPr>
                <w:rFonts w:ascii="Lato" w:hAnsi="Lato"/>
                <w:sz w:val="20"/>
                <w:szCs w:val="20"/>
              </w:rPr>
            </w:pPr>
            <w:r w:rsidRPr="006839D7">
              <w:rPr>
                <w:rFonts w:ascii="Lato" w:hAnsi="Lato"/>
                <w:sz w:val="20"/>
                <w:szCs w:val="20"/>
              </w:rPr>
              <w:t>Methodology, workplan, timeline</w:t>
            </w:r>
          </w:p>
        </w:tc>
        <w:tc>
          <w:tcPr>
            <w:tcW w:w="0" w:type="auto"/>
            <w:vAlign w:val="center"/>
            <w:hideMark/>
          </w:tcPr>
          <w:p w14:paraId="669C37A1" w14:textId="77777777" w:rsidR="006839D7" w:rsidRPr="006839D7" w:rsidRDefault="006839D7" w:rsidP="006839D7">
            <w:pPr>
              <w:spacing w:after="0"/>
              <w:rPr>
                <w:rFonts w:ascii="Lato" w:hAnsi="Lato"/>
                <w:sz w:val="20"/>
                <w:szCs w:val="20"/>
              </w:rPr>
            </w:pPr>
            <w:r w:rsidRPr="006839D7">
              <w:rPr>
                <w:rFonts w:ascii="Lato" w:hAnsi="Lato"/>
                <w:sz w:val="20"/>
                <w:szCs w:val="20"/>
              </w:rPr>
              <w:t>Week 1</w:t>
            </w:r>
          </w:p>
        </w:tc>
      </w:tr>
      <w:tr w:rsidR="006839D7" w:rsidRPr="006839D7" w14:paraId="6864BD9B" w14:textId="77777777" w:rsidTr="446B2826">
        <w:trPr>
          <w:tblCellSpacing w:w="15" w:type="dxa"/>
        </w:trPr>
        <w:tc>
          <w:tcPr>
            <w:tcW w:w="0" w:type="auto"/>
            <w:vAlign w:val="center"/>
            <w:hideMark/>
          </w:tcPr>
          <w:p w14:paraId="645C1860" w14:textId="77777777" w:rsidR="006839D7" w:rsidRPr="006839D7" w:rsidRDefault="006839D7" w:rsidP="006839D7">
            <w:pPr>
              <w:spacing w:after="0"/>
              <w:rPr>
                <w:rFonts w:ascii="Lato" w:hAnsi="Lato"/>
                <w:sz w:val="20"/>
                <w:szCs w:val="20"/>
              </w:rPr>
            </w:pPr>
            <w:r w:rsidRPr="006839D7">
              <w:rPr>
                <w:rFonts w:ascii="Lato" w:hAnsi="Lato"/>
                <w:sz w:val="20"/>
                <w:szCs w:val="20"/>
              </w:rPr>
              <w:t>2</w:t>
            </w:r>
          </w:p>
        </w:tc>
        <w:tc>
          <w:tcPr>
            <w:tcW w:w="0" w:type="auto"/>
            <w:vAlign w:val="center"/>
            <w:hideMark/>
          </w:tcPr>
          <w:p w14:paraId="3C1FF59D" w14:textId="77777777" w:rsidR="006839D7" w:rsidRPr="006839D7" w:rsidRDefault="006839D7" w:rsidP="006839D7">
            <w:pPr>
              <w:spacing w:after="0"/>
              <w:rPr>
                <w:rFonts w:ascii="Lato" w:hAnsi="Lato"/>
                <w:sz w:val="20"/>
                <w:szCs w:val="20"/>
              </w:rPr>
            </w:pPr>
            <w:r w:rsidRPr="006839D7">
              <w:rPr>
                <w:rFonts w:ascii="Lato" w:hAnsi="Lato"/>
                <w:sz w:val="20"/>
                <w:szCs w:val="20"/>
              </w:rPr>
              <w:t>Adapted OA Report (AA-focused)</w:t>
            </w:r>
          </w:p>
        </w:tc>
        <w:tc>
          <w:tcPr>
            <w:tcW w:w="0" w:type="auto"/>
            <w:vAlign w:val="center"/>
            <w:hideMark/>
          </w:tcPr>
          <w:p w14:paraId="311E609A" w14:textId="77777777" w:rsidR="006839D7" w:rsidRPr="006839D7" w:rsidRDefault="006839D7" w:rsidP="006839D7">
            <w:pPr>
              <w:spacing w:after="0"/>
              <w:rPr>
                <w:rFonts w:ascii="Lato" w:hAnsi="Lato"/>
                <w:sz w:val="20"/>
                <w:szCs w:val="20"/>
              </w:rPr>
            </w:pPr>
            <w:r w:rsidRPr="006839D7">
              <w:rPr>
                <w:rFonts w:ascii="Lato" w:hAnsi="Lato"/>
                <w:sz w:val="20"/>
                <w:szCs w:val="20"/>
              </w:rPr>
              <w:t>Scenario-based OA with triggers and lead-times</w:t>
            </w:r>
          </w:p>
        </w:tc>
        <w:tc>
          <w:tcPr>
            <w:tcW w:w="0" w:type="auto"/>
            <w:vAlign w:val="center"/>
            <w:hideMark/>
          </w:tcPr>
          <w:p w14:paraId="756CC23E" w14:textId="77777777" w:rsidR="006839D7" w:rsidRPr="006839D7" w:rsidRDefault="006839D7" w:rsidP="006839D7">
            <w:pPr>
              <w:spacing w:after="0"/>
              <w:rPr>
                <w:rFonts w:ascii="Lato" w:hAnsi="Lato"/>
                <w:sz w:val="20"/>
                <w:szCs w:val="20"/>
              </w:rPr>
            </w:pPr>
            <w:r w:rsidRPr="006839D7">
              <w:rPr>
                <w:rFonts w:ascii="Lato" w:hAnsi="Lato"/>
                <w:sz w:val="20"/>
                <w:szCs w:val="20"/>
              </w:rPr>
              <w:t>Week 4</w:t>
            </w:r>
          </w:p>
        </w:tc>
      </w:tr>
      <w:tr w:rsidR="006839D7" w:rsidRPr="006839D7" w14:paraId="7224ACDE" w14:textId="77777777" w:rsidTr="446B2826">
        <w:trPr>
          <w:tblCellSpacing w:w="15" w:type="dxa"/>
        </w:trPr>
        <w:tc>
          <w:tcPr>
            <w:tcW w:w="0" w:type="auto"/>
            <w:vAlign w:val="center"/>
            <w:hideMark/>
          </w:tcPr>
          <w:p w14:paraId="7BCAD186" w14:textId="77777777" w:rsidR="006839D7" w:rsidRPr="006839D7" w:rsidRDefault="006839D7" w:rsidP="006839D7">
            <w:pPr>
              <w:spacing w:after="0"/>
              <w:rPr>
                <w:rFonts w:ascii="Lato" w:hAnsi="Lato"/>
                <w:sz w:val="20"/>
                <w:szCs w:val="20"/>
              </w:rPr>
            </w:pPr>
            <w:r w:rsidRPr="006839D7">
              <w:rPr>
                <w:rFonts w:ascii="Lato" w:hAnsi="Lato"/>
                <w:sz w:val="20"/>
                <w:szCs w:val="20"/>
              </w:rPr>
              <w:t>3</w:t>
            </w:r>
          </w:p>
        </w:tc>
        <w:tc>
          <w:tcPr>
            <w:tcW w:w="0" w:type="auto"/>
            <w:vAlign w:val="center"/>
            <w:hideMark/>
          </w:tcPr>
          <w:p w14:paraId="2ED5094D" w14:textId="77777777" w:rsidR="006839D7" w:rsidRPr="006839D7" w:rsidRDefault="006839D7" w:rsidP="006839D7">
            <w:pPr>
              <w:spacing w:after="0"/>
              <w:rPr>
                <w:rFonts w:ascii="Lato" w:hAnsi="Lato"/>
                <w:sz w:val="20"/>
                <w:szCs w:val="20"/>
              </w:rPr>
            </w:pPr>
            <w:r w:rsidRPr="006839D7">
              <w:rPr>
                <w:rFonts w:ascii="Lato" w:hAnsi="Lato"/>
                <w:sz w:val="20"/>
                <w:szCs w:val="20"/>
              </w:rPr>
              <w:t>AA Dashboards</w:t>
            </w:r>
          </w:p>
        </w:tc>
        <w:tc>
          <w:tcPr>
            <w:tcW w:w="0" w:type="auto"/>
            <w:vAlign w:val="center"/>
            <w:hideMark/>
          </w:tcPr>
          <w:p w14:paraId="3DD2A01F" w14:textId="77777777" w:rsidR="006839D7" w:rsidRPr="006839D7" w:rsidRDefault="006839D7" w:rsidP="006839D7">
            <w:pPr>
              <w:spacing w:after="0"/>
              <w:rPr>
                <w:rFonts w:ascii="Lato" w:hAnsi="Lato"/>
                <w:sz w:val="20"/>
                <w:szCs w:val="20"/>
              </w:rPr>
            </w:pPr>
            <w:r w:rsidRPr="006839D7">
              <w:rPr>
                <w:rFonts w:ascii="Lato" w:hAnsi="Lato"/>
                <w:sz w:val="20"/>
                <w:szCs w:val="20"/>
              </w:rPr>
              <w:t>Visual decision-support tools</w:t>
            </w:r>
          </w:p>
        </w:tc>
        <w:tc>
          <w:tcPr>
            <w:tcW w:w="0" w:type="auto"/>
            <w:vAlign w:val="center"/>
            <w:hideMark/>
          </w:tcPr>
          <w:p w14:paraId="5455943C" w14:textId="77777777" w:rsidR="006839D7" w:rsidRPr="006839D7" w:rsidRDefault="006839D7" w:rsidP="006839D7">
            <w:pPr>
              <w:spacing w:after="0"/>
              <w:rPr>
                <w:rFonts w:ascii="Lato" w:hAnsi="Lato"/>
                <w:sz w:val="20"/>
                <w:szCs w:val="20"/>
              </w:rPr>
            </w:pPr>
            <w:r w:rsidRPr="006839D7">
              <w:rPr>
                <w:rFonts w:ascii="Lato" w:hAnsi="Lato"/>
                <w:sz w:val="20"/>
                <w:szCs w:val="20"/>
              </w:rPr>
              <w:t>Week 5</w:t>
            </w:r>
          </w:p>
        </w:tc>
      </w:tr>
      <w:tr w:rsidR="006839D7" w:rsidRPr="006839D7" w14:paraId="2335DB64" w14:textId="77777777" w:rsidTr="446B2826">
        <w:trPr>
          <w:tblCellSpacing w:w="15" w:type="dxa"/>
        </w:trPr>
        <w:tc>
          <w:tcPr>
            <w:tcW w:w="0" w:type="auto"/>
            <w:vAlign w:val="center"/>
            <w:hideMark/>
          </w:tcPr>
          <w:p w14:paraId="0408B025" w14:textId="77777777" w:rsidR="006839D7" w:rsidRPr="006839D7" w:rsidRDefault="006839D7" w:rsidP="006839D7">
            <w:pPr>
              <w:spacing w:after="0"/>
              <w:rPr>
                <w:rFonts w:ascii="Lato" w:hAnsi="Lato"/>
                <w:sz w:val="20"/>
                <w:szCs w:val="20"/>
              </w:rPr>
            </w:pPr>
            <w:r w:rsidRPr="006839D7">
              <w:rPr>
                <w:rFonts w:ascii="Lato" w:hAnsi="Lato"/>
                <w:sz w:val="20"/>
                <w:szCs w:val="20"/>
              </w:rPr>
              <w:t>4</w:t>
            </w:r>
          </w:p>
        </w:tc>
        <w:tc>
          <w:tcPr>
            <w:tcW w:w="0" w:type="auto"/>
            <w:vAlign w:val="center"/>
            <w:hideMark/>
          </w:tcPr>
          <w:p w14:paraId="5C5A39B5" w14:textId="77777777" w:rsidR="006839D7" w:rsidRPr="006839D7" w:rsidRDefault="006839D7" w:rsidP="006839D7">
            <w:pPr>
              <w:spacing w:after="0"/>
              <w:rPr>
                <w:rFonts w:ascii="Lato" w:hAnsi="Lato"/>
                <w:sz w:val="20"/>
                <w:szCs w:val="20"/>
              </w:rPr>
            </w:pPr>
            <w:r w:rsidRPr="006839D7">
              <w:rPr>
                <w:rFonts w:ascii="Lato" w:hAnsi="Lato"/>
                <w:sz w:val="20"/>
                <w:szCs w:val="20"/>
              </w:rPr>
              <w:t>Analytical Briefs</w:t>
            </w:r>
          </w:p>
        </w:tc>
        <w:tc>
          <w:tcPr>
            <w:tcW w:w="0" w:type="auto"/>
            <w:vAlign w:val="center"/>
            <w:hideMark/>
          </w:tcPr>
          <w:p w14:paraId="0C64AC6C" w14:textId="50D84A37" w:rsidR="006839D7" w:rsidRPr="006839D7" w:rsidRDefault="006839D7" w:rsidP="006839D7">
            <w:pPr>
              <w:spacing w:after="0"/>
              <w:rPr>
                <w:rFonts w:ascii="Lato" w:hAnsi="Lato"/>
                <w:sz w:val="20"/>
                <w:szCs w:val="20"/>
              </w:rPr>
            </w:pPr>
            <w:r w:rsidRPr="006839D7">
              <w:rPr>
                <w:rFonts w:ascii="Lato" w:hAnsi="Lato"/>
                <w:sz w:val="20"/>
                <w:szCs w:val="20"/>
              </w:rPr>
              <w:t>2 short AA briefs (</w:t>
            </w:r>
            <w:r w:rsidR="005A078C">
              <w:rPr>
                <w:rFonts w:ascii="Lato" w:hAnsi="Lato"/>
                <w:sz w:val="20"/>
                <w:szCs w:val="20"/>
              </w:rPr>
              <w:t xml:space="preserve">one of each </w:t>
            </w:r>
            <w:r w:rsidRPr="006839D7">
              <w:rPr>
                <w:rFonts w:ascii="Lato" w:hAnsi="Lato"/>
                <w:sz w:val="20"/>
                <w:szCs w:val="20"/>
              </w:rPr>
              <w:t>flood/drought)</w:t>
            </w:r>
          </w:p>
        </w:tc>
        <w:tc>
          <w:tcPr>
            <w:tcW w:w="0" w:type="auto"/>
            <w:vAlign w:val="center"/>
            <w:hideMark/>
          </w:tcPr>
          <w:p w14:paraId="0D3772A5" w14:textId="77777777" w:rsidR="006839D7" w:rsidRPr="006839D7" w:rsidRDefault="006839D7" w:rsidP="006839D7">
            <w:pPr>
              <w:spacing w:after="0"/>
              <w:rPr>
                <w:rFonts w:ascii="Lato" w:hAnsi="Lato"/>
                <w:sz w:val="20"/>
                <w:szCs w:val="20"/>
              </w:rPr>
            </w:pPr>
            <w:r w:rsidRPr="006839D7">
              <w:rPr>
                <w:rFonts w:ascii="Lato" w:hAnsi="Lato"/>
                <w:sz w:val="20"/>
                <w:szCs w:val="20"/>
              </w:rPr>
              <w:t>Week 5</w:t>
            </w:r>
          </w:p>
        </w:tc>
      </w:tr>
      <w:tr w:rsidR="006839D7" w:rsidRPr="006839D7" w14:paraId="134CD11C" w14:textId="77777777" w:rsidTr="446B2826">
        <w:trPr>
          <w:tblCellSpacing w:w="15" w:type="dxa"/>
        </w:trPr>
        <w:tc>
          <w:tcPr>
            <w:tcW w:w="0" w:type="auto"/>
            <w:vAlign w:val="center"/>
            <w:hideMark/>
          </w:tcPr>
          <w:p w14:paraId="642E4EB0" w14:textId="77777777" w:rsidR="006839D7" w:rsidRPr="006839D7" w:rsidRDefault="006839D7" w:rsidP="006839D7">
            <w:pPr>
              <w:spacing w:after="0"/>
              <w:rPr>
                <w:rFonts w:ascii="Lato" w:hAnsi="Lato"/>
                <w:sz w:val="20"/>
                <w:szCs w:val="20"/>
              </w:rPr>
            </w:pPr>
            <w:r w:rsidRPr="006839D7">
              <w:rPr>
                <w:rFonts w:ascii="Lato" w:hAnsi="Lato"/>
                <w:sz w:val="20"/>
                <w:szCs w:val="20"/>
              </w:rPr>
              <w:t>5</w:t>
            </w:r>
          </w:p>
        </w:tc>
        <w:tc>
          <w:tcPr>
            <w:tcW w:w="0" w:type="auto"/>
            <w:vAlign w:val="center"/>
            <w:hideMark/>
          </w:tcPr>
          <w:p w14:paraId="5F8D9B17" w14:textId="77777777" w:rsidR="006839D7" w:rsidRPr="006839D7" w:rsidRDefault="006839D7" w:rsidP="006839D7">
            <w:pPr>
              <w:spacing w:after="0"/>
              <w:rPr>
                <w:rFonts w:ascii="Lato" w:hAnsi="Lato"/>
                <w:sz w:val="20"/>
                <w:szCs w:val="20"/>
              </w:rPr>
            </w:pPr>
            <w:r w:rsidRPr="006839D7">
              <w:rPr>
                <w:rFonts w:ascii="Lato" w:hAnsi="Lato"/>
                <w:sz w:val="20"/>
                <w:szCs w:val="20"/>
              </w:rPr>
              <w:t>EAP Integration Guidance</w:t>
            </w:r>
          </w:p>
        </w:tc>
        <w:tc>
          <w:tcPr>
            <w:tcW w:w="0" w:type="auto"/>
            <w:vAlign w:val="center"/>
            <w:hideMark/>
          </w:tcPr>
          <w:p w14:paraId="5683A370" w14:textId="77777777" w:rsidR="006839D7" w:rsidRPr="006839D7" w:rsidRDefault="006839D7" w:rsidP="006839D7">
            <w:pPr>
              <w:spacing w:after="0"/>
              <w:rPr>
                <w:rFonts w:ascii="Lato" w:hAnsi="Lato"/>
                <w:sz w:val="20"/>
                <w:szCs w:val="20"/>
              </w:rPr>
            </w:pPr>
            <w:r w:rsidRPr="006839D7">
              <w:rPr>
                <w:rFonts w:ascii="Lato" w:hAnsi="Lato"/>
                <w:sz w:val="20"/>
                <w:szCs w:val="20"/>
              </w:rPr>
              <w:t>Practical recommendations for use in EAPs</w:t>
            </w:r>
          </w:p>
        </w:tc>
        <w:tc>
          <w:tcPr>
            <w:tcW w:w="0" w:type="auto"/>
            <w:vAlign w:val="center"/>
            <w:hideMark/>
          </w:tcPr>
          <w:p w14:paraId="1321D09D" w14:textId="77777777" w:rsidR="006839D7" w:rsidRPr="006839D7" w:rsidRDefault="006839D7" w:rsidP="006839D7">
            <w:pPr>
              <w:spacing w:after="0"/>
              <w:rPr>
                <w:rFonts w:ascii="Lato" w:hAnsi="Lato"/>
                <w:sz w:val="20"/>
                <w:szCs w:val="20"/>
              </w:rPr>
            </w:pPr>
            <w:r w:rsidRPr="006839D7">
              <w:rPr>
                <w:rFonts w:ascii="Lato" w:hAnsi="Lato"/>
                <w:sz w:val="20"/>
                <w:szCs w:val="20"/>
              </w:rPr>
              <w:t>Week 5</w:t>
            </w:r>
          </w:p>
        </w:tc>
      </w:tr>
      <w:tr w:rsidR="006839D7" w:rsidRPr="006839D7" w14:paraId="6B5CA40C" w14:textId="77777777" w:rsidTr="446B2826">
        <w:trPr>
          <w:tblCellSpacing w:w="15" w:type="dxa"/>
        </w:trPr>
        <w:tc>
          <w:tcPr>
            <w:tcW w:w="0" w:type="auto"/>
            <w:vAlign w:val="center"/>
            <w:hideMark/>
          </w:tcPr>
          <w:p w14:paraId="04FEC9E3" w14:textId="77777777" w:rsidR="006839D7" w:rsidRPr="006839D7" w:rsidRDefault="006839D7" w:rsidP="006839D7">
            <w:pPr>
              <w:spacing w:after="0"/>
              <w:rPr>
                <w:rFonts w:ascii="Lato" w:hAnsi="Lato"/>
                <w:sz w:val="20"/>
                <w:szCs w:val="20"/>
              </w:rPr>
            </w:pPr>
            <w:r w:rsidRPr="006839D7">
              <w:rPr>
                <w:rFonts w:ascii="Lato" w:hAnsi="Lato"/>
                <w:sz w:val="20"/>
                <w:szCs w:val="20"/>
              </w:rPr>
              <w:t>6</w:t>
            </w:r>
          </w:p>
        </w:tc>
        <w:tc>
          <w:tcPr>
            <w:tcW w:w="0" w:type="auto"/>
            <w:vAlign w:val="center"/>
            <w:hideMark/>
          </w:tcPr>
          <w:p w14:paraId="3D93AB1C" w14:textId="1EB5A216" w:rsidR="006839D7" w:rsidRPr="006839D7" w:rsidRDefault="006839D7" w:rsidP="006839D7">
            <w:pPr>
              <w:spacing w:after="0"/>
              <w:rPr>
                <w:rFonts w:ascii="Lato" w:hAnsi="Lato"/>
                <w:sz w:val="20"/>
                <w:szCs w:val="20"/>
              </w:rPr>
            </w:pPr>
            <w:r w:rsidRPr="446B2826">
              <w:rPr>
                <w:rFonts w:ascii="Lato" w:hAnsi="Lato"/>
                <w:sz w:val="20"/>
                <w:szCs w:val="20"/>
              </w:rPr>
              <w:t xml:space="preserve">Technical </w:t>
            </w:r>
            <w:r w:rsidR="487F56AA" w:rsidRPr="446B2826">
              <w:rPr>
                <w:rFonts w:ascii="Lato" w:hAnsi="Lato"/>
                <w:sz w:val="20"/>
                <w:szCs w:val="20"/>
              </w:rPr>
              <w:t>Session -</w:t>
            </w:r>
            <w:r w:rsidR="2F55B3EC" w:rsidRPr="446B2826">
              <w:rPr>
                <w:rFonts w:ascii="Lato" w:hAnsi="Lato"/>
                <w:sz w:val="20"/>
                <w:szCs w:val="20"/>
              </w:rPr>
              <w:t xml:space="preserve"> Validation</w:t>
            </w:r>
          </w:p>
        </w:tc>
        <w:tc>
          <w:tcPr>
            <w:tcW w:w="0" w:type="auto"/>
            <w:vAlign w:val="center"/>
            <w:hideMark/>
          </w:tcPr>
          <w:p w14:paraId="65181A00" w14:textId="0391CE7B" w:rsidR="006839D7" w:rsidRPr="006839D7" w:rsidRDefault="006839D7" w:rsidP="006839D7">
            <w:pPr>
              <w:spacing w:after="0"/>
              <w:rPr>
                <w:rFonts w:ascii="Lato" w:hAnsi="Lato"/>
                <w:sz w:val="20"/>
                <w:szCs w:val="20"/>
              </w:rPr>
            </w:pPr>
            <w:r w:rsidRPr="446B2826">
              <w:rPr>
                <w:rFonts w:ascii="Lato" w:hAnsi="Lato"/>
                <w:sz w:val="20"/>
                <w:szCs w:val="20"/>
              </w:rPr>
              <w:t>2 sessions with SCI team</w:t>
            </w:r>
            <w:r w:rsidR="3EDA338D" w:rsidRPr="446B2826">
              <w:rPr>
                <w:rFonts w:ascii="Lato" w:hAnsi="Lato"/>
                <w:sz w:val="20"/>
                <w:szCs w:val="20"/>
              </w:rPr>
              <w:t xml:space="preserve"> </w:t>
            </w:r>
            <w:r w:rsidR="3EDA338D" w:rsidRPr="00041A21">
              <w:rPr>
                <w:rFonts w:ascii="Lato" w:hAnsi="Lato"/>
                <w:sz w:val="20"/>
                <w:szCs w:val="20"/>
              </w:rPr>
              <w:t>&amp; stakeholders</w:t>
            </w:r>
          </w:p>
        </w:tc>
        <w:tc>
          <w:tcPr>
            <w:tcW w:w="0" w:type="auto"/>
            <w:vAlign w:val="center"/>
            <w:hideMark/>
          </w:tcPr>
          <w:p w14:paraId="68AA611E" w14:textId="77777777" w:rsidR="006839D7" w:rsidRPr="006839D7" w:rsidRDefault="006839D7" w:rsidP="006839D7">
            <w:pPr>
              <w:spacing w:after="0"/>
              <w:rPr>
                <w:rFonts w:ascii="Lato" w:hAnsi="Lato"/>
                <w:sz w:val="20"/>
                <w:szCs w:val="20"/>
              </w:rPr>
            </w:pPr>
            <w:r w:rsidRPr="006839D7">
              <w:rPr>
                <w:rFonts w:ascii="Lato" w:hAnsi="Lato"/>
                <w:sz w:val="20"/>
                <w:szCs w:val="20"/>
              </w:rPr>
              <w:t>Week 6</w:t>
            </w:r>
          </w:p>
        </w:tc>
      </w:tr>
      <w:tr w:rsidR="006839D7" w:rsidRPr="006839D7" w14:paraId="0B179C51" w14:textId="77777777" w:rsidTr="446B2826">
        <w:trPr>
          <w:tblCellSpacing w:w="15" w:type="dxa"/>
        </w:trPr>
        <w:tc>
          <w:tcPr>
            <w:tcW w:w="0" w:type="auto"/>
            <w:vAlign w:val="center"/>
            <w:hideMark/>
          </w:tcPr>
          <w:p w14:paraId="5C0E4CA1" w14:textId="77777777" w:rsidR="006839D7" w:rsidRPr="006839D7" w:rsidRDefault="006839D7" w:rsidP="006839D7">
            <w:pPr>
              <w:spacing w:after="0"/>
              <w:rPr>
                <w:rFonts w:ascii="Lato" w:hAnsi="Lato"/>
                <w:sz w:val="20"/>
                <w:szCs w:val="20"/>
              </w:rPr>
            </w:pPr>
            <w:r w:rsidRPr="006839D7">
              <w:rPr>
                <w:rFonts w:ascii="Lato" w:hAnsi="Lato"/>
                <w:sz w:val="20"/>
                <w:szCs w:val="20"/>
              </w:rPr>
              <w:t>7</w:t>
            </w:r>
          </w:p>
        </w:tc>
        <w:tc>
          <w:tcPr>
            <w:tcW w:w="0" w:type="auto"/>
            <w:vAlign w:val="center"/>
            <w:hideMark/>
          </w:tcPr>
          <w:p w14:paraId="2B9EA876" w14:textId="77777777" w:rsidR="006839D7" w:rsidRPr="006839D7" w:rsidRDefault="006839D7" w:rsidP="006839D7">
            <w:pPr>
              <w:spacing w:after="0"/>
              <w:rPr>
                <w:rFonts w:ascii="Lato" w:hAnsi="Lato"/>
                <w:sz w:val="20"/>
                <w:szCs w:val="20"/>
              </w:rPr>
            </w:pPr>
            <w:r w:rsidRPr="006839D7">
              <w:rPr>
                <w:rFonts w:ascii="Lato" w:hAnsi="Lato"/>
                <w:sz w:val="20"/>
                <w:szCs w:val="20"/>
              </w:rPr>
              <w:t>Final Report</w:t>
            </w:r>
          </w:p>
        </w:tc>
        <w:tc>
          <w:tcPr>
            <w:tcW w:w="0" w:type="auto"/>
            <w:vAlign w:val="center"/>
            <w:hideMark/>
          </w:tcPr>
          <w:p w14:paraId="00B186E5" w14:textId="77777777" w:rsidR="006839D7" w:rsidRPr="006839D7" w:rsidRDefault="006839D7" w:rsidP="006839D7">
            <w:pPr>
              <w:spacing w:after="0"/>
              <w:rPr>
                <w:rFonts w:ascii="Lato" w:hAnsi="Lato"/>
                <w:sz w:val="20"/>
                <w:szCs w:val="20"/>
              </w:rPr>
            </w:pPr>
            <w:r w:rsidRPr="006839D7">
              <w:rPr>
                <w:rFonts w:ascii="Lato" w:hAnsi="Lato"/>
                <w:sz w:val="20"/>
                <w:szCs w:val="20"/>
              </w:rPr>
              <w:t>Consolidated deliverables</w:t>
            </w:r>
          </w:p>
        </w:tc>
        <w:tc>
          <w:tcPr>
            <w:tcW w:w="0" w:type="auto"/>
            <w:vAlign w:val="center"/>
            <w:hideMark/>
          </w:tcPr>
          <w:p w14:paraId="3590B25E" w14:textId="77777777" w:rsidR="006839D7" w:rsidRPr="006839D7" w:rsidRDefault="006839D7" w:rsidP="006839D7">
            <w:pPr>
              <w:spacing w:after="0"/>
              <w:rPr>
                <w:rFonts w:ascii="Lato" w:hAnsi="Lato"/>
                <w:sz w:val="20"/>
                <w:szCs w:val="20"/>
              </w:rPr>
            </w:pPr>
            <w:r w:rsidRPr="006839D7">
              <w:rPr>
                <w:rFonts w:ascii="Lato" w:hAnsi="Lato"/>
                <w:sz w:val="20"/>
                <w:szCs w:val="20"/>
              </w:rPr>
              <w:t>Week 6</w:t>
            </w:r>
          </w:p>
        </w:tc>
      </w:tr>
    </w:tbl>
    <w:p w14:paraId="69FE4F8D" w14:textId="511F6923" w:rsidR="005B7D19" w:rsidRPr="005B7D19" w:rsidRDefault="005B7D19" w:rsidP="005B7D19">
      <w:pPr>
        <w:spacing w:after="0"/>
        <w:rPr>
          <w:rFonts w:ascii="Lato" w:hAnsi="Lato"/>
          <w:b/>
          <w:bCs/>
          <w:sz w:val="20"/>
          <w:szCs w:val="20"/>
        </w:rPr>
      </w:pPr>
    </w:p>
    <w:p w14:paraId="5C3EC5F6" w14:textId="77777777" w:rsidR="005B7D19" w:rsidRDefault="005B7D19" w:rsidP="005B7D19">
      <w:pPr>
        <w:spacing w:after="0"/>
        <w:rPr>
          <w:rFonts w:ascii="Lato" w:hAnsi="Lato"/>
          <w:b/>
          <w:bCs/>
          <w:sz w:val="20"/>
          <w:szCs w:val="20"/>
        </w:rPr>
      </w:pPr>
      <w:r w:rsidRPr="005B7D19">
        <w:rPr>
          <w:rFonts w:ascii="Lato" w:hAnsi="Lato"/>
          <w:b/>
          <w:bCs/>
          <w:sz w:val="20"/>
          <w:szCs w:val="20"/>
        </w:rPr>
        <w:t>6. Duration</w:t>
      </w:r>
    </w:p>
    <w:p w14:paraId="6F3D643A" w14:textId="77777777" w:rsidR="005B7D19" w:rsidRDefault="005B7D19" w:rsidP="005B7D19">
      <w:pPr>
        <w:spacing w:after="0"/>
        <w:rPr>
          <w:rFonts w:ascii="Lato" w:hAnsi="Lato"/>
          <w:sz w:val="20"/>
          <w:szCs w:val="20"/>
        </w:rPr>
      </w:pPr>
      <w:r w:rsidRPr="005B7D19">
        <w:rPr>
          <w:rFonts w:ascii="Lato" w:hAnsi="Lato"/>
          <w:sz w:val="20"/>
          <w:szCs w:val="20"/>
        </w:rPr>
        <w:t>Estimated duration: 20–25 working days</w:t>
      </w:r>
    </w:p>
    <w:p w14:paraId="2348803D" w14:textId="77777777" w:rsidR="00A3186A" w:rsidRDefault="00A3186A" w:rsidP="005B7D19">
      <w:pPr>
        <w:spacing w:after="0"/>
        <w:rPr>
          <w:rFonts w:ascii="Lato" w:hAnsi="Lato"/>
          <w:sz w:val="20"/>
          <w:szCs w:val="20"/>
        </w:rPr>
      </w:pPr>
    </w:p>
    <w:p w14:paraId="1CD3E49D" w14:textId="77777777" w:rsidR="00A3186A" w:rsidRPr="00A3186A" w:rsidRDefault="00A3186A" w:rsidP="00A3186A">
      <w:pPr>
        <w:spacing w:after="0"/>
        <w:rPr>
          <w:rFonts w:ascii="Lato" w:hAnsi="Lato"/>
          <w:b/>
          <w:bCs/>
          <w:sz w:val="20"/>
          <w:szCs w:val="20"/>
        </w:rPr>
      </w:pPr>
      <w:r w:rsidRPr="00A3186A">
        <w:rPr>
          <w:rFonts w:ascii="Lato" w:hAnsi="Lato"/>
          <w:b/>
          <w:bCs/>
          <w:sz w:val="20"/>
          <w:szCs w:val="20"/>
        </w:rPr>
        <w:t>7. Required Qualifications</w:t>
      </w:r>
    </w:p>
    <w:p w14:paraId="0044248B" w14:textId="77777777" w:rsidR="004D46FF" w:rsidRPr="006A5656" w:rsidRDefault="00A3186A" w:rsidP="004D46FF">
      <w:pPr>
        <w:pStyle w:val="ListParagraph"/>
        <w:numPr>
          <w:ilvl w:val="0"/>
          <w:numId w:val="41"/>
        </w:numPr>
        <w:spacing w:after="0"/>
        <w:rPr>
          <w:rFonts w:ascii="Lato" w:hAnsi="Lato"/>
          <w:sz w:val="20"/>
          <w:szCs w:val="20"/>
        </w:rPr>
      </w:pPr>
      <w:r w:rsidRPr="006A5656">
        <w:rPr>
          <w:rFonts w:ascii="Lato" w:hAnsi="Lato"/>
          <w:sz w:val="20"/>
          <w:szCs w:val="20"/>
        </w:rPr>
        <w:t xml:space="preserve">Strong expertise in </w:t>
      </w:r>
      <w:r w:rsidRPr="006A5656">
        <w:rPr>
          <w:rFonts w:ascii="Lato" w:hAnsi="Lato"/>
          <w:b/>
          <w:bCs/>
          <w:sz w:val="20"/>
          <w:szCs w:val="20"/>
        </w:rPr>
        <w:t>HEA and Outcome Analysis</w:t>
      </w:r>
    </w:p>
    <w:p w14:paraId="316760F0" w14:textId="77777777" w:rsidR="004D46FF" w:rsidRPr="006A5656" w:rsidRDefault="00A3186A" w:rsidP="004D46FF">
      <w:pPr>
        <w:pStyle w:val="ListParagraph"/>
        <w:numPr>
          <w:ilvl w:val="0"/>
          <w:numId w:val="41"/>
        </w:numPr>
        <w:spacing w:after="0"/>
        <w:rPr>
          <w:rFonts w:ascii="Lato" w:hAnsi="Lato"/>
          <w:sz w:val="20"/>
          <w:szCs w:val="20"/>
        </w:rPr>
      </w:pPr>
      <w:r w:rsidRPr="006A5656">
        <w:rPr>
          <w:rFonts w:ascii="Lato" w:hAnsi="Lato"/>
          <w:sz w:val="20"/>
          <w:szCs w:val="20"/>
        </w:rPr>
        <w:t xml:space="preserve">Demonstrated experience in </w:t>
      </w:r>
      <w:r w:rsidRPr="006A5656">
        <w:rPr>
          <w:rFonts w:ascii="Lato" w:hAnsi="Lato"/>
          <w:b/>
          <w:bCs/>
          <w:sz w:val="20"/>
          <w:szCs w:val="20"/>
        </w:rPr>
        <w:t>Anticipatory Action / Forecast-based Financing</w:t>
      </w:r>
    </w:p>
    <w:p w14:paraId="369E832F" w14:textId="77777777" w:rsidR="004D46FF" w:rsidRPr="006A5656" w:rsidRDefault="00A3186A" w:rsidP="004D46FF">
      <w:pPr>
        <w:pStyle w:val="ListParagraph"/>
        <w:numPr>
          <w:ilvl w:val="0"/>
          <w:numId w:val="41"/>
        </w:numPr>
        <w:spacing w:after="0"/>
        <w:rPr>
          <w:rFonts w:ascii="Lato" w:hAnsi="Lato"/>
          <w:sz w:val="20"/>
          <w:szCs w:val="20"/>
        </w:rPr>
      </w:pPr>
      <w:r w:rsidRPr="006A5656">
        <w:rPr>
          <w:rFonts w:ascii="Lato" w:hAnsi="Lato"/>
          <w:sz w:val="20"/>
          <w:szCs w:val="20"/>
        </w:rPr>
        <w:t xml:space="preserve">Experience working in </w:t>
      </w:r>
      <w:r w:rsidRPr="006A5656">
        <w:rPr>
          <w:rFonts w:ascii="Lato" w:hAnsi="Lato"/>
          <w:b/>
          <w:bCs/>
          <w:sz w:val="20"/>
          <w:szCs w:val="20"/>
        </w:rPr>
        <w:t>complex humanitarian contexts</w:t>
      </w:r>
      <w:r w:rsidRPr="006A5656">
        <w:rPr>
          <w:rFonts w:ascii="Lato" w:hAnsi="Lato"/>
          <w:sz w:val="20"/>
          <w:szCs w:val="20"/>
        </w:rPr>
        <w:t xml:space="preserve"> (Sudan preferred)</w:t>
      </w:r>
    </w:p>
    <w:p w14:paraId="07F6131F" w14:textId="765BB0E7" w:rsidR="00A3186A" w:rsidRPr="006A5656" w:rsidRDefault="00A3186A" w:rsidP="004D46FF">
      <w:pPr>
        <w:pStyle w:val="ListParagraph"/>
        <w:numPr>
          <w:ilvl w:val="0"/>
          <w:numId w:val="41"/>
        </w:numPr>
        <w:spacing w:after="0"/>
        <w:rPr>
          <w:rFonts w:ascii="Lato" w:hAnsi="Lato"/>
          <w:sz w:val="20"/>
          <w:szCs w:val="20"/>
        </w:rPr>
      </w:pPr>
      <w:r w:rsidRPr="006A5656">
        <w:rPr>
          <w:rFonts w:ascii="Lato" w:hAnsi="Lato"/>
          <w:sz w:val="20"/>
          <w:szCs w:val="20"/>
        </w:rPr>
        <w:t>Strong analytical and writing skills</w:t>
      </w:r>
    </w:p>
    <w:p w14:paraId="77232011" w14:textId="198F68C3" w:rsidR="00915B08" w:rsidRPr="00915B08" w:rsidRDefault="00915B08" w:rsidP="00915B08">
      <w:pPr>
        <w:spacing w:after="0"/>
        <w:rPr>
          <w:rFonts w:ascii="Lato" w:hAnsi="Lato"/>
          <w:sz w:val="20"/>
          <w:szCs w:val="20"/>
        </w:rPr>
      </w:pPr>
    </w:p>
    <w:p w14:paraId="199236A6" w14:textId="77777777" w:rsidR="00915B08" w:rsidRPr="00915B08" w:rsidRDefault="00915B08" w:rsidP="00915B08">
      <w:pPr>
        <w:spacing w:after="0"/>
        <w:rPr>
          <w:rFonts w:ascii="Lato" w:hAnsi="Lato"/>
          <w:b/>
          <w:bCs/>
          <w:sz w:val="20"/>
          <w:szCs w:val="20"/>
        </w:rPr>
      </w:pPr>
      <w:r w:rsidRPr="00915B08">
        <w:rPr>
          <w:rFonts w:ascii="Lato" w:hAnsi="Lato"/>
          <w:b/>
          <w:bCs/>
          <w:sz w:val="20"/>
          <w:szCs w:val="20"/>
        </w:rPr>
        <w:t>8. Reporting</w:t>
      </w:r>
    </w:p>
    <w:p w14:paraId="194730BC" w14:textId="073A820D" w:rsidR="00915B08" w:rsidRPr="00915B08" w:rsidRDefault="00915B08" w:rsidP="00915B08">
      <w:pPr>
        <w:spacing w:after="0"/>
        <w:rPr>
          <w:rFonts w:ascii="Lato" w:hAnsi="Lato"/>
          <w:sz w:val="20"/>
          <w:szCs w:val="20"/>
        </w:rPr>
      </w:pPr>
      <w:r w:rsidRPr="00915B08">
        <w:rPr>
          <w:rFonts w:ascii="Lato" w:hAnsi="Lato"/>
          <w:sz w:val="20"/>
          <w:szCs w:val="20"/>
        </w:rPr>
        <w:t>The consultant will report to:</w:t>
      </w:r>
      <w:r w:rsidR="004D46FF">
        <w:rPr>
          <w:rFonts w:ascii="Lato" w:hAnsi="Lato"/>
          <w:sz w:val="20"/>
          <w:szCs w:val="20"/>
        </w:rPr>
        <w:t xml:space="preserve"> </w:t>
      </w:r>
      <w:r w:rsidRPr="00915B08">
        <w:rPr>
          <w:rFonts w:ascii="Lato" w:hAnsi="Lato"/>
          <w:b/>
          <w:bCs/>
          <w:sz w:val="20"/>
          <w:szCs w:val="20"/>
        </w:rPr>
        <w:t>AA Project Lead / MEAL Manager – SCI Sudan</w:t>
      </w:r>
    </w:p>
    <w:p w14:paraId="5B255923" w14:textId="4695EEC5" w:rsidR="00915B08" w:rsidRPr="00915B08" w:rsidRDefault="00915B08" w:rsidP="00915B08">
      <w:pPr>
        <w:spacing w:after="0"/>
        <w:rPr>
          <w:rFonts w:ascii="Lato" w:hAnsi="Lato"/>
          <w:sz w:val="20"/>
          <w:szCs w:val="20"/>
        </w:rPr>
      </w:pPr>
    </w:p>
    <w:p w14:paraId="42D98070" w14:textId="77777777" w:rsidR="00915B08" w:rsidRPr="00915B08" w:rsidRDefault="00915B08" w:rsidP="00915B08">
      <w:pPr>
        <w:spacing w:after="0"/>
        <w:rPr>
          <w:rFonts w:ascii="Lato" w:hAnsi="Lato"/>
          <w:b/>
          <w:bCs/>
          <w:sz w:val="20"/>
          <w:szCs w:val="20"/>
        </w:rPr>
      </w:pPr>
      <w:r w:rsidRPr="00915B08">
        <w:rPr>
          <w:rFonts w:ascii="Lato" w:hAnsi="Lato"/>
          <w:b/>
          <w:bCs/>
          <w:sz w:val="20"/>
          <w:szCs w:val="20"/>
        </w:rPr>
        <w:t>9. Location</w:t>
      </w:r>
    </w:p>
    <w:p w14:paraId="2185924D" w14:textId="67622379" w:rsidR="00AA37BC" w:rsidRDefault="00915B08" w:rsidP="00AA37BC">
      <w:pPr>
        <w:spacing w:after="0"/>
        <w:rPr>
          <w:rFonts w:ascii="Lato" w:hAnsi="Lato"/>
          <w:sz w:val="20"/>
          <w:szCs w:val="20"/>
        </w:rPr>
      </w:pPr>
      <w:r w:rsidRPr="446B2826">
        <w:rPr>
          <w:rFonts w:ascii="Lato" w:hAnsi="Lato"/>
          <w:sz w:val="20"/>
          <w:szCs w:val="20"/>
        </w:rPr>
        <w:t xml:space="preserve">Remote, with regular engagement with SCI Sudan team. </w:t>
      </w:r>
      <w:r w:rsidR="252EF804" w:rsidRPr="446B2826">
        <w:rPr>
          <w:rFonts w:ascii="Lato" w:hAnsi="Lato"/>
          <w:sz w:val="20"/>
          <w:szCs w:val="20"/>
        </w:rPr>
        <w:t>Ideally,</w:t>
      </w:r>
      <w:r w:rsidR="005C723E" w:rsidRPr="446B2826">
        <w:rPr>
          <w:rFonts w:ascii="Lato" w:hAnsi="Lato"/>
          <w:sz w:val="20"/>
          <w:szCs w:val="20"/>
        </w:rPr>
        <w:t xml:space="preserve"> but not mandatory validation sessions in person.</w:t>
      </w:r>
    </w:p>
    <w:p w14:paraId="23B5C071" w14:textId="77777777" w:rsidR="00D42C0F" w:rsidRDefault="00D42C0F" w:rsidP="00AA37BC">
      <w:pPr>
        <w:spacing w:after="0"/>
        <w:rPr>
          <w:rFonts w:ascii="Lato" w:hAnsi="Lato"/>
          <w:sz w:val="20"/>
          <w:szCs w:val="20"/>
        </w:rPr>
      </w:pPr>
    </w:p>
    <w:p w14:paraId="6CD7D209" w14:textId="5F0B9346" w:rsidR="00DF72A0" w:rsidRDefault="00AA37BC" w:rsidP="004E0B4F">
      <w:pPr>
        <w:rPr>
          <w:i/>
          <w:iCs/>
          <w:sz w:val="20"/>
          <w:szCs w:val="20"/>
        </w:rPr>
      </w:pPr>
      <w:r w:rsidRPr="00AA37BC">
        <w:rPr>
          <w:rFonts w:ascii="Lato" w:hAnsi="Lato"/>
          <w:b/>
          <w:bCs/>
          <w:sz w:val="20"/>
          <w:szCs w:val="20"/>
        </w:rPr>
        <w:lastRenderedPageBreak/>
        <w:t>10.</w:t>
      </w:r>
      <w:r>
        <w:rPr>
          <w:rFonts w:ascii="Lato" w:hAnsi="Lato"/>
          <w:sz w:val="20"/>
          <w:szCs w:val="20"/>
        </w:rPr>
        <w:t xml:space="preserve"> </w:t>
      </w:r>
      <w:r w:rsidR="00041F93">
        <w:rPr>
          <w:rFonts w:ascii="Lato" w:hAnsi="Lato"/>
          <w:sz w:val="20"/>
          <w:szCs w:val="20"/>
        </w:rPr>
        <w:t>Annex:</w:t>
      </w:r>
      <w:r w:rsidR="009154A3">
        <w:rPr>
          <w:rFonts w:ascii="Lato" w:hAnsi="Lato"/>
          <w:sz w:val="20"/>
          <w:szCs w:val="20"/>
        </w:rPr>
        <w:t xml:space="preserve"> </w:t>
      </w:r>
      <w:r w:rsidR="004E0B4F" w:rsidRPr="004E0B4F">
        <w:rPr>
          <w:rFonts w:ascii="Lato" w:hAnsi="Lato"/>
          <w:b/>
          <w:bCs/>
          <w:sz w:val="20"/>
          <w:szCs w:val="20"/>
        </w:rPr>
        <w:t xml:space="preserve">Predicting the impacts of El Nino for Anticipatory </w:t>
      </w:r>
      <w:proofErr w:type="spellStart"/>
      <w:r w:rsidR="004E0B4F" w:rsidRPr="004E0B4F">
        <w:rPr>
          <w:rFonts w:ascii="Lato" w:hAnsi="Lato"/>
          <w:b/>
          <w:bCs/>
          <w:sz w:val="20"/>
          <w:szCs w:val="20"/>
        </w:rPr>
        <w:t>Action_findings</w:t>
      </w:r>
      <w:proofErr w:type="spellEnd"/>
      <w:r w:rsidR="004E0B4F" w:rsidRPr="004E0B4F">
        <w:rPr>
          <w:rFonts w:ascii="Lato" w:hAnsi="Lato"/>
          <w:b/>
          <w:bCs/>
          <w:sz w:val="20"/>
          <w:szCs w:val="20"/>
        </w:rPr>
        <w:t xml:space="preserve"> from a HEA assessment</w:t>
      </w:r>
      <w:r w:rsidR="00D42C0F">
        <w:rPr>
          <w:rFonts w:ascii="Lato" w:hAnsi="Lato"/>
          <w:b/>
          <w:bCs/>
          <w:sz w:val="20"/>
          <w:szCs w:val="20"/>
        </w:rPr>
        <w:t xml:space="preserve"> - </w:t>
      </w:r>
      <w:r w:rsidR="00D42C0F">
        <w:rPr>
          <w:rFonts w:ascii="Lato" w:hAnsi="Lato"/>
          <w:sz w:val="20"/>
          <w:szCs w:val="20"/>
        </w:rPr>
        <w:t xml:space="preserve">This is an example that can be shared when advertising the consultancy. To exemplify what </w:t>
      </w:r>
      <w:r w:rsidR="00B919CF">
        <w:rPr>
          <w:rFonts w:ascii="Lato" w:hAnsi="Lato"/>
          <w:sz w:val="20"/>
          <w:szCs w:val="20"/>
        </w:rPr>
        <w:t>SC</w:t>
      </w:r>
      <w:r w:rsidR="00D42C0F">
        <w:rPr>
          <w:rFonts w:ascii="Lato" w:hAnsi="Lato"/>
          <w:sz w:val="20"/>
          <w:szCs w:val="20"/>
        </w:rPr>
        <w:t xml:space="preserve"> </w:t>
      </w:r>
      <w:r w:rsidR="00B919CF">
        <w:rPr>
          <w:rFonts w:ascii="Lato" w:hAnsi="Lato"/>
          <w:sz w:val="20"/>
          <w:szCs w:val="20"/>
        </w:rPr>
        <w:t xml:space="preserve">is </w:t>
      </w:r>
      <w:r w:rsidR="00D42C0F">
        <w:rPr>
          <w:rFonts w:ascii="Lato" w:hAnsi="Lato"/>
          <w:sz w:val="20"/>
          <w:szCs w:val="20"/>
        </w:rPr>
        <w:t xml:space="preserve">expecting from the consultancy. </w:t>
      </w:r>
      <w:hyperlink r:id="rId7" w:history="1">
        <w:r w:rsidR="00DF72A0" w:rsidRPr="00DF72A0">
          <w:rPr>
            <w:rStyle w:val="Hyperlink"/>
            <w:i/>
            <w:iCs/>
            <w:sz w:val="20"/>
            <w:szCs w:val="20"/>
          </w:rPr>
          <w:t xml:space="preserve">Predicting the impacts of El Nino for Anticipatory </w:t>
        </w:r>
        <w:proofErr w:type="spellStart"/>
        <w:r w:rsidR="00DF72A0" w:rsidRPr="00DF72A0">
          <w:rPr>
            <w:rStyle w:val="Hyperlink"/>
            <w:i/>
            <w:iCs/>
            <w:sz w:val="20"/>
            <w:szCs w:val="20"/>
          </w:rPr>
          <w:t>Action_findings</w:t>
        </w:r>
        <w:proofErr w:type="spellEnd"/>
        <w:r w:rsidR="00DF72A0" w:rsidRPr="00DF72A0">
          <w:rPr>
            <w:rStyle w:val="Hyperlink"/>
            <w:i/>
            <w:iCs/>
            <w:sz w:val="20"/>
            <w:szCs w:val="20"/>
          </w:rPr>
          <w:t xml:space="preserve"> from a HEA assessment | Save the Children’s Resource Centre</w:t>
        </w:r>
      </w:hyperlink>
      <w:r w:rsidR="00AE086D">
        <w:rPr>
          <w:i/>
          <w:iCs/>
          <w:sz w:val="20"/>
          <w:szCs w:val="20"/>
        </w:rPr>
        <w:t xml:space="preserve">. </w:t>
      </w:r>
    </w:p>
    <w:p w14:paraId="7F4B7403" w14:textId="77777777" w:rsidR="00AE086D" w:rsidRPr="00AE086D" w:rsidRDefault="00AE086D" w:rsidP="00AE086D">
      <w:pPr>
        <w:rPr>
          <w:rFonts w:ascii="Lato" w:hAnsi="Lato"/>
          <w:b/>
          <w:bCs/>
          <w:sz w:val="20"/>
          <w:szCs w:val="20"/>
        </w:rPr>
      </w:pPr>
      <w:r w:rsidRPr="00AE086D">
        <w:rPr>
          <w:rFonts w:ascii="Lato" w:hAnsi="Lato"/>
          <w:b/>
          <w:bCs/>
          <w:sz w:val="20"/>
          <w:szCs w:val="20"/>
        </w:rPr>
        <w:t>11. Added Value of the Consultancy (NEW SECTION)</w:t>
      </w:r>
    </w:p>
    <w:p w14:paraId="0CAE9DAA" w14:textId="77777777" w:rsidR="00AE086D" w:rsidRPr="00AE086D" w:rsidRDefault="00AE086D" w:rsidP="00AE086D">
      <w:pPr>
        <w:rPr>
          <w:rFonts w:ascii="Lato" w:hAnsi="Lato"/>
          <w:sz w:val="20"/>
          <w:szCs w:val="20"/>
        </w:rPr>
      </w:pPr>
      <w:r w:rsidRPr="00AE086D">
        <w:rPr>
          <w:rFonts w:ascii="Lato" w:hAnsi="Lato"/>
          <w:sz w:val="20"/>
          <w:szCs w:val="20"/>
        </w:rPr>
        <w:t xml:space="preserve">This consultancy will enable SCI Sudan to transition from a strong analytical foundation to a </w:t>
      </w:r>
      <w:r w:rsidRPr="00AE086D">
        <w:rPr>
          <w:rFonts w:ascii="Lato" w:hAnsi="Lato"/>
          <w:b/>
          <w:bCs/>
          <w:sz w:val="20"/>
          <w:szCs w:val="20"/>
        </w:rPr>
        <w:t>fully operational Anticipatory Action system</w:t>
      </w:r>
      <w:r w:rsidRPr="00AE086D">
        <w:rPr>
          <w:rFonts w:ascii="Lato" w:hAnsi="Lato"/>
          <w:sz w:val="20"/>
          <w:szCs w:val="20"/>
        </w:rPr>
        <w:t>, where evidence directly informs trigger-based activation.</w:t>
      </w:r>
    </w:p>
    <w:p w14:paraId="482B7765" w14:textId="77777777" w:rsidR="00AE086D" w:rsidRDefault="00AE086D" w:rsidP="00AE086D">
      <w:pPr>
        <w:rPr>
          <w:rFonts w:ascii="Lato" w:hAnsi="Lato"/>
          <w:sz w:val="20"/>
          <w:szCs w:val="20"/>
        </w:rPr>
      </w:pPr>
      <w:r w:rsidRPr="00AE086D">
        <w:rPr>
          <w:rFonts w:ascii="Lato" w:hAnsi="Lato"/>
          <w:sz w:val="20"/>
          <w:szCs w:val="20"/>
        </w:rPr>
        <w:t>By integrating HEA Outcome Analysis into early warning and decision-making processes, SCI will strengthen its ability to:</w:t>
      </w:r>
    </w:p>
    <w:p w14:paraId="395107A4" w14:textId="77777777" w:rsidR="00AE086D" w:rsidRDefault="00AE086D" w:rsidP="00AE086D">
      <w:pPr>
        <w:pStyle w:val="ListParagraph"/>
        <w:numPr>
          <w:ilvl w:val="0"/>
          <w:numId w:val="47"/>
        </w:numPr>
        <w:rPr>
          <w:rFonts w:ascii="Lato" w:hAnsi="Lato"/>
          <w:sz w:val="20"/>
          <w:szCs w:val="20"/>
        </w:rPr>
      </w:pPr>
      <w:r w:rsidRPr="00AE086D">
        <w:rPr>
          <w:rFonts w:ascii="Lato" w:hAnsi="Lato"/>
          <w:sz w:val="20"/>
          <w:szCs w:val="20"/>
        </w:rPr>
        <w:t>Act earlier and more effectively</w:t>
      </w:r>
    </w:p>
    <w:p w14:paraId="7E314A0E" w14:textId="77777777" w:rsidR="00AE086D" w:rsidRDefault="00AE086D" w:rsidP="00AE086D">
      <w:pPr>
        <w:pStyle w:val="ListParagraph"/>
        <w:numPr>
          <w:ilvl w:val="0"/>
          <w:numId w:val="47"/>
        </w:numPr>
        <w:rPr>
          <w:rFonts w:ascii="Lato" w:hAnsi="Lato"/>
          <w:sz w:val="20"/>
          <w:szCs w:val="20"/>
        </w:rPr>
      </w:pPr>
      <w:r w:rsidRPr="00AE086D">
        <w:rPr>
          <w:rFonts w:ascii="Lato" w:hAnsi="Lato"/>
          <w:sz w:val="20"/>
          <w:szCs w:val="20"/>
        </w:rPr>
        <w:t>Target the most vulnerable populations</w:t>
      </w:r>
    </w:p>
    <w:p w14:paraId="21E33EED" w14:textId="0ECA33C8" w:rsidR="00AE086D" w:rsidRPr="00AE086D" w:rsidRDefault="00AE086D" w:rsidP="00AE086D">
      <w:pPr>
        <w:pStyle w:val="ListParagraph"/>
        <w:numPr>
          <w:ilvl w:val="0"/>
          <w:numId w:val="47"/>
        </w:numPr>
        <w:rPr>
          <w:rFonts w:ascii="Lato" w:hAnsi="Lato"/>
          <w:sz w:val="20"/>
          <w:szCs w:val="20"/>
        </w:rPr>
      </w:pPr>
      <w:r w:rsidRPr="00AE086D">
        <w:rPr>
          <w:rFonts w:ascii="Lato" w:hAnsi="Lato"/>
          <w:sz w:val="20"/>
          <w:szCs w:val="20"/>
        </w:rPr>
        <w:t>Reduce humanitarian impact and costs</w:t>
      </w:r>
    </w:p>
    <w:p w14:paraId="25F1DE78" w14:textId="77777777" w:rsidR="00AE086D" w:rsidRPr="00AE086D" w:rsidRDefault="00AE086D" w:rsidP="00AE086D">
      <w:pPr>
        <w:rPr>
          <w:rFonts w:ascii="Lato" w:hAnsi="Lato"/>
          <w:sz w:val="20"/>
          <w:szCs w:val="20"/>
        </w:rPr>
      </w:pPr>
      <w:r w:rsidRPr="00AE086D">
        <w:rPr>
          <w:rFonts w:ascii="Lato" w:hAnsi="Lato"/>
          <w:sz w:val="20"/>
          <w:szCs w:val="20"/>
        </w:rPr>
        <w:t xml:space="preserve">This approach aligns with global best practices in AA, where HEA serves as the </w:t>
      </w:r>
      <w:r w:rsidRPr="00AE086D">
        <w:rPr>
          <w:rFonts w:ascii="Lato" w:hAnsi="Lato"/>
          <w:b/>
          <w:bCs/>
          <w:sz w:val="20"/>
          <w:szCs w:val="20"/>
        </w:rPr>
        <w:t>evidence backbone for impact-based triggering and early action design</w:t>
      </w:r>
    </w:p>
    <w:p w14:paraId="09034C6D" w14:textId="77777777" w:rsidR="00AE086D" w:rsidRPr="00D42C0F" w:rsidRDefault="00AE086D" w:rsidP="004E0B4F">
      <w:pPr>
        <w:rPr>
          <w:rFonts w:ascii="Lato" w:hAnsi="Lato"/>
          <w:sz w:val="20"/>
          <w:szCs w:val="20"/>
        </w:rPr>
      </w:pPr>
    </w:p>
    <w:sectPr w:rsidR="00AE086D" w:rsidRPr="00D42C0F" w:rsidSect="00C73DC2">
      <w:headerReference w:type="default" r:id="rId8"/>
      <w:pgSz w:w="12240" w:h="15840"/>
      <w:pgMar w:top="189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4507F4" w14:textId="77777777" w:rsidR="001D0BB0" w:rsidRDefault="001D0BB0" w:rsidP="00C73DC2">
      <w:pPr>
        <w:spacing w:after="0" w:line="240" w:lineRule="auto"/>
      </w:pPr>
      <w:r>
        <w:separator/>
      </w:r>
    </w:p>
  </w:endnote>
  <w:endnote w:type="continuationSeparator" w:id="0">
    <w:p w14:paraId="538E7F7D" w14:textId="77777777" w:rsidR="001D0BB0" w:rsidRDefault="001D0BB0" w:rsidP="00C73D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Lato">
    <w:panose1 w:val="020F0502020204030203"/>
    <w:charset w:val="00"/>
    <w:family w:val="swiss"/>
    <w:pitch w:val="variable"/>
    <w:sig w:usb0="A00000AF" w:usb1="5000604B" w:usb2="00000000" w:usb3="00000000" w:csb0="00000093"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5BB6D5" w14:textId="77777777" w:rsidR="001D0BB0" w:rsidRDefault="001D0BB0" w:rsidP="00C73DC2">
      <w:pPr>
        <w:spacing w:after="0" w:line="240" w:lineRule="auto"/>
      </w:pPr>
      <w:r>
        <w:separator/>
      </w:r>
    </w:p>
  </w:footnote>
  <w:footnote w:type="continuationSeparator" w:id="0">
    <w:p w14:paraId="4D53826D" w14:textId="77777777" w:rsidR="001D0BB0" w:rsidRDefault="001D0BB0" w:rsidP="00C73D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DDBD3F" w14:textId="122CB565" w:rsidR="00C73DC2" w:rsidRDefault="00C73DC2">
    <w:pPr>
      <w:pStyle w:val="Header"/>
    </w:pPr>
    <w:r w:rsidRPr="00436314">
      <w:rPr>
        <w:rFonts w:cs="Calibri"/>
        <w:b/>
        <w:noProof/>
      </w:rPr>
      <w:drawing>
        <wp:anchor distT="0" distB="0" distL="114300" distR="114300" simplePos="0" relativeHeight="251659264" behindDoc="0" locked="0" layoutInCell="1" allowOverlap="1" wp14:anchorId="5837A5ED" wp14:editId="69E564D0">
          <wp:simplePos x="0" y="0"/>
          <wp:positionH relativeFrom="margin">
            <wp:posOffset>0</wp:posOffset>
          </wp:positionH>
          <wp:positionV relativeFrom="paragraph">
            <wp:posOffset>0</wp:posOffset>
          </wp:positionV>
          <wp:extent cx="2190750" cy="537961"/>
          <wp:effectExtent l="0" t="0" r="0" b="0"/>
          <wp:wrapNone/>
          <wp:docPr id="253453664" name="Picture 6" descr="A black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418096" name="Picture 6" descr="A black text on a white background&#10;&#10;AI-generated content may be incorrect."/>
                  <pic:cNvPicPr/>
                </pic:nvPicPr>
                <pic:blipFill rotWithShape="1">
                  <a:blip r:embed="rId1" cstate="print">
                    <a:extLst>
                      <a:ext uri="{28A0092B-C50C-407E-A947-70E740481C1C}">
                        <a14:useLocalDpi xmlns:a14="http://schemas.microsoft.com/office/drawing/2010/main" val="0"/>
                      </a:ext>
                    </a:extLst>
                  </a:blip>
                  <a:srcRect t="29039" b="27304"/>
                  <a:stretch>
                    <a:fillRect/>
                  </a:stretch>
                </pic:blipFill>
                <pic:spPr bwMode="auto">
                  <a:xfrm>
                    <a:off x="0" y="0"/>
                    <a:ext cx="2190750" cy="537961"/>
                  </a:xfrm>
                  <a:prstGeom prst="rect">
                    <a:avLst/>
                  </a:prstGeom>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33091"/>
    <w:multiLevelType w:val="hybridMultilevel"/>
    <w:tmpl w:val="D24A06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134432"/>
    <w:multiLevelType w:val="hybridMultilevel"/>
    <w:tmpl w:val="F30A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A86221"/>
    <w:multiLevelType w:val="multilevel"/>
    <w:tmpl w:val="BB3CA6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3A3826"/>
    <w:multiLevelType w:val="multilevel"/>
    <w:tmpl w:val="7A966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69483C"/>
    <w:multiLevelType w:val="hybridMultilevel"/>
    <w:tmpl w:val="D0C0D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C200D9"/>
    <w:multiLevelType w:val="multilevel"/>
    <w:tmpl w:val="6E0A0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D91289"/>
    <w:multiLevelType w:val="multilevel"/>
    <w:tmpl w:val="15FA79DA"/>
    <w:lvl w:ilvl="0">
      <w:start w:val="1"/>
      <w:numFmt w:val="decimal"/>
      <w:lvlText w:val="%1."/>
      <w:lvlJc w:val="left"/>
      <w:pPr>
        <w:ind w:left="360" w:hanging="360"/>
      </w:pPr>
      <w:rPr>
        <w:rFonts w:hint="default"/>
      </w:rPr>
    </w:lvl>
    <w:lvl w:ilvl="1">
      <w:start w:val="7"/>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7" w15:restartNumberingAfterBreak="0">
    <w:nsid w:val="115E64F3"/>
    <w:multiLevelType w:val="multilevel"/>
    <w:tmpl w:val="FAA64FD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3F2661D"/>
    <w:multiLevelType w:val="multilevel"/>
    <w:tmpl w:val="57887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53F388B"/>
    <w:multiLevelType w:val="multilevel"/>
    <w:tmpl w:val="B5BC7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A1F413E"/>
    <w:multiLevelType w:val="hybridMultilevel"/>
    <w:tmpl w:val="377E5D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B6659FB"/>
    <w:multiLevelType w:val="multilevel"/>
    <w:tmpl w:val="70E0C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DD63FED"/>
    <w:multiLevelType w:val="multilevel"/>
    <w:tmpl w:val="35964686"/>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MS Mincho"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E1C5209"/>
    <w:multiLevelType w:val="multilevel"/>
    <w:tmpl w:val="DD907416"/>
    <w:lvl w:ilvl="0">
      <w:start w:val="1"/>
      <w:numFmt w:val="decimal"/>
      <w:lvlText w:val="%1."/>
      <w:lvlJc w:val="left"/>
      <w:pPr>
        <w:tabs>
          <w:tab w:val="num" w:pos="720"/>
        </w:tabs>
        <w:ind w:left="720" w:hanging="360"/>
      </w:pPr>
    </w:lvl>
    <w:lvl w:ilvl="1">
      <w:numFmt w:val="bullet"/>
      <w:lvlText w:val="-"/>
      <w:lvlJc w:val="left"/>
      <w:pPr>
        <w:ind w:left="1440" w:hanging="360"/>
      </w:pPr>
      <w:rPr>
        <w:rFonts w:ascii="Arial" w:eastAsia="MS Mincho" w:hAnsi="Arial" w:cs="Aria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FEE2997"/>
    <w:multiLevelType w:val="multilevel"/>
    <w:tmpl w:val="C0201B7C"/>
    <w:lvl w:ilvl="0">
      <w:start w:val="1"/>
      <w:numFmt w:val="decimal"/>
      <w:lvlText w:val="%1."/>
      <w:lvlJc w:val="left"/>
      <w:pPr>
        <w:tabs>
          <w:tab w:val="num" w:pos="720"/>
        </w:tabs>
        <w:ind w:left="720" w:hanging="360"/>
      </w:pPr>
    </w:lvl>
    <w:lvl w:ilvl="1">
      <w:numFmt w:val="bullet"/>
      <w:lvlText w:val="-"/>
      <w:lvlJc w:val="left"/>
      <w:pPr>
        <w:ind w:left="1440" w:hanging="360"/>
      </w:pPr>
      <w:rPr>
        <w:rFonts w:ascii="Arial" w:eastAsia="MS Mincho" w:hAnsi="Arial" w:cs="Aria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29B5CF0"/>
    <w:multiLevelType w:val="multilevel"/>
    <w:tmpl w:val="553E80D4"/>
    <w:lvl w:ilvl="0">
      <w:start w:val="1"/>
      <w:numFmt w:val="bullet"/>
      <w:lvlText w:val=""/>
      <w:lvlJc w:val="left"/>
      <w:pPr>
        <w:tabs>
          <w:tab w:val="num" w:pos="720"/>
        </w:tabs>
        <w:ind w:left="720" w:hanging="360"/>
      </w:pPr>
      <w:rPr>
        <w:rFonts w:ascii="Symbol" w:hAnsi="Symbol" w:hint="default"/>
        <w:sz w:val="20"/>
      </w:rPr>
    </w:lvl>
    <w:lvl w:ilvl="1">
      <w:start w:val="4"/>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4341CCC"/>
    <w:multiLevelType w:val="multilevel"/>
    <w:tmpl w:val="EE164D24"/>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MS Mincho"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45A484F"/>
    <w:multiLevelType w:val="multilevel"/>
    <w:tmpl w:val="845C3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F2842C3"/>
    <w:multiLevelType w:val="multilevel"/>
    <w:tmpl w:val="EDB03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F835F19"/>
    <w:multiLevelType w:val="hybridMultilevel"/>
    <w:tmpl w:val="18ACE2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44F787E"/>
    <w:multiLevelType w:val="multilevel"/>
    <w:tmpl w:val="7D1E6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4E15D65"/>
    <w:multiLevelType w:val="multilevel"/>
    <w:tmpl w:val="5A9A5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9EF45C0"/>
    <w:multiLevelType w:val="multilevel"/>
    <w:tmpl w:val="4D449082"/>
    <w:lvl w:ilvl="0">
      <w:start w:val="5"/>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3B667862"/>
    <w:multiLevelType w:val="hybridMultilevel"/>
    <w:tmpl w:val="AFC22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C745FE1"/>
    <w:multiLevelType w:val="multilevel"/>
    <w:tmpl w:val="F614E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3DC1DBA"/>
    <w:multiLevelType w:val="hybridMultilevel"/>
    <w:tmpl w:val="AA7CF6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8A061D8"/>
    <w:multiLevelType w:val="multilevel"/>
    <w:tmpl w:val="C41A9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9DB2D3C"/>
    <w:multiLevelType w:val="multilevel"/>
    <w:tmpl w:val="3FF27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D64396C"/>
    <w:multiLevelType w:val="hybridMultilevel"/>
    <w:tmpl w:val="34F4C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EAC62B3"/>
    <w:multiLevelType w:val="hybridMultilevel"/>
    <w:tmpl w:val="90F69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FC27C5F"/>
    <w:multiLevelType w:val="multilevel"/>
    <w:tmpl w:val="3D02C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08D07BD"/>
    <w:multiLevelType w:val="multilevel"/>
    <w:tmpl w:val="3556935A"/>
    <w:lvl w:ilvl="0">
      <w:numFmt w:val="bullet"/>
      <w:lvlText w:val="-"/>
      <w:lvlJc w:val="left"/>
      <w:pPr>
        <w:tabs>
          <w:tab w:val="num" w:pos="720"/>
        </w:tabs>
        <w:ind w:left="720" w:hanging="360"/>
      </w:pPr>
      <w:rPr>
        <w:rFonts w:ascii="Arial" w:eastAsia="MS Mincho" w:hAnsi="Arial" w:cs="Aria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0CA0915"/>
    <w:multiLevelType w:val="multilevel"/>
    <w:tmpl w:val="4D6EFF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5DF217C"/>
    <w:multiLevelType w:val="multilevel"/>
    <w:tmpl w:val="AFB4F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70066C0"/>
    <w:multiLevelType w:val="multilevel"/>
    <w:tmpl w:val="60BA20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E88631D"/>
    <w:multiLevelType w:val="multilevel"/>
    <w:tmpl w:val="2E84F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0154F6D"/>
    <w:multiLevelType w:val="multilevel"/>
    <w:tmpl w:val="96BAD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13D23DC"/>
    <w:multiLevelType w:val="multilevel"/>
    <w:tmpl w:val="CE425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2227F8C"/>
    <w:multiLevelType w:val="multilevel"/>
    <w:tmpl w:val="02420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BDA6760"/>
    <w:multiLevelType w:val="hybridMultilevel"/>
    <w:tmpl w:val="50822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1CB3EBE"/>
    <w:multiLevelType w:val="hybridMultilevel"/>
    <w:tmpl w:val="746CD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3CA5B0E"/>
    <w:multiLevelType w:val="multilevel"/>
    <w:tmpl w:val="E6968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74E3FD7"/>
    <w:multiLevelType w:val="multilevel"/>
    <w:tmpl w:val="DA5C8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8C03499"/>
    <w:multiLevelType w:val="multilevel"/>
    <w:tmpl w:val="44420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9354005"/>
    <w:multiLevelType w:val="multilevel"/>
    <w:tmpl w:val="0BC6EFCA"/>
    <w:lvl w:ilvl="0">
      <w:start w:val="1"/>
      <w:numFmt w:val="decimal"/>
      <w:lvlText w:val="%1."/>
      <w:lvlJc w:val="left"/>
      <w:pPr>
        <w:tabs>
          <w:tab w:val="num" w:pos="720"/>
        </w:tabs>
        <w:ind w:left="720" w:hanging="360"/>
      </w:pPr>
    </w:lvl>
    <w:lvl w:ilvl="1">
      <w:numFmt w:val="bullet"/>
      <w:lvlText w:val="-"/>
      <w:lvlJc w:val="left"/>
      <w:pPr>
        <w:ind w:left="1440" w:hanging="360"/>
      </w:pPr>
      <w:rPr>
        <w:rFonts w:ascii="Arial" w:eastAsia="MS Mincho" w:hAnsi="Arial" w:cs="Aria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7BFC3821"/>
    <w:multiLevelType w:val="hybridMultilevel"/>
    <w:tmpl w:val="2814FF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CE94708"/>
    <w:multiLevelType w:val="hybridMultilevel"/>
    <w:tmpl w:val="84F094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52176368">
    <w:abstractNumId w:val="5"/>
  </w:num>
  <w:num w:numId="2" w16cid:durableId="1189222237">
    <w:abstractNumId w:val="17"/>
  </w:num>
  <w:num w:numId="3" w16cid:durableId="713507773">
    <w:abstractNumId w:val="2"/>
  </w:num>
  <w:num w:numId="4" w16cid:durableId="1692145259">
    <w:abstractNumId w:val="37"/>
  </w:num>
  <w:num w:numId="5" w16cid:durableId="997727270">
    <w:abstractNumId w:val="18"/>
  </w:num>
  <w:num w:numId="6" w16cid:durableId="1397777019">
    <w:abstractNumId w:val="7"/>
  </w:num>
  <w:num w:numId="7" w16cid:durableId="200940084">
    <w:abstractNumId w:val="34"/>
  </w:num>
  <w:num w:numId="8" w16cid:durableId="1656256228">
    <w:abstractNumId w:val="36"/>
  </w:num>
  <w:num w:numId="9" w16cid:durableId="1553810703">
    <w:abstractNumId w:val="32"/>
  </w:num>
  <w:num w:numId="10" w16cid:durableId="829370944">
    <w:abstractNumId w:val="9"/>
  </w:num>
  <w:num w:numId="11" w16cid:durableId="1316379586">
    <w:abstractNumId w:val="41"/>
  </w:num>
  <w:num w:numId="12" w16cid:durableId="1416199128">
    <w:abstractNumId w:val="35"/>
  </w:num>
  <w:num w:numId="13" w16cid:durableId="1198352336">
    <w:abstractNumId w:val="14"/>
  </w:num>
  <w:num w:numId="14" w16cid:durableId="1150975991">
    <w:abstractNumId w:val="44"/>
  </w:num>
  <w:num w:numId="15" w16cid:durableId="1534540235">
    <w:abstractNumId w:val="13"/>
  </w:num>
  <w:num w:numId="16" w16cid:durableId="754396216">
    <w:abstractNumId w:val="12"/>
  </w:num>
  <w:num w:numId="17" w16cid:durableId="2146775279">
    <w:abstractNumId w:val="16"/>
  </w:num>
  <w:num w:numId="18" w16cid:durableId="443309719">
    <w:abstractNumId w:val="31"/>
  </w:num>
  <w:num w:numId="19" w16cid:durableId="1781297319">
    <w:abstractNumId w:val="8"/>
  </w:num>
  <w:num w:numId="20" w16cid:durableId="1660965034">
    <w:abstractNumId w:val="29"/>
  </w:num>
  <w:num w:numId="21" w16cid:durableId="635139182">
    <w:abstractNumId w:val="15"/>
  </w:num>
  <w:num w:numId="22" w16cid:durableId="1058479858">
    <w:abstractNumId w:val="25"/>
  </w:num>
  <w:num w:numId="23" w16cid:durableId="797408908">
    <w:abstractNumId w:val="6"/>
  </w:num>
  <w:num w:numId="24" w16cid:durableId="2130663033">
    <w:abstractNumId w:val="43"/>
  </w:num>
  <w:num w:numId="25" w16cid:durableId="2063555143">
    <w:abstractNumId w:val="21"/>
  </w:num>
  <w:num w:numId="26" w16cid:durableId="387724940">
    <w:abstractNumId w:val="24"/>
  </w:num>
  <w:num w:numId="27" w16cid:durableId="1503811368">
    <w:abstractNumId w:val="26"/>
  </w:num>
  <w:num w:numId="28" w16cid:durableId="282882305">
    <w:abstractNumId w:val="3"/>
  </w:num>
  <w:num w:numId="29" w16cid:durableId="685523887">
    <w:abstractNumId w:val="42"/>
  </w:num>
  <w:num w:numId="30" w16cid:durableId="1924754461">
    <w:abstractNumId w:val="27"/>
  </w:num>
  <w:num w:numId="31" w16cid:durableId="1481801605">
    <w:abstractNumId w:val="33"/>
  </w:num>
  <w:num w:numId="32" w16cid:durableId="633171676">
    <w:abstractNumId w:val="38"/>
  </w:num>
  <w:num w:numId="33" w16cid:durableId="923688802">
    <w:abstractNumId w:val="30"/>
  </w:num>
  <w:num w:numId="34" w16cid:durableId="1542865998">
    <w:abstractNumId w:val="20"/>
  </w:num>
  <w:num w:numId="35" w16cid:durableId="743112926">
    <w:abstractNumId w:val="11"/>
  </w:num>
  <w:num w:numId="36" w16cid:durableId="199978328">
    <w:abstractNumId w:val="10"/>
  </w:num>
  <w:num w:numId="37" w16cid:durableId="1504859639">
    <w:abstractNumId w:val="19"/>
  </w:num>
  <w:num w:numId="38" w16cid:durableId="405805367">
    <w:abstractNumId w:val="1"/>
  </w:num>
  <w:num w:numId="39" w16cid:durableId="1503352610">
    <w:abstractNumId w:val="0"/>
  </w:num>
  <w:num w:numId="40" w16cid:durableId="420032364">
    <w:abstractNumId w:val="39"/>
  </w:num>
  <w:num w:numId="41" w16cid:durableId="1978754522">
    <w:abstractNumId w:val="23"/>
  </w:num>
  <w:num w:numId="42" w16cid:durableId="63065022">
    <w:abstractNumId w:val="45"/>
  </w:num>
  <w:num w:numId="43" w16cid:durableId="2128309842">
    <w:abstractNumId w:val="46"/>
  </w:num>
  <w:num w:numId="44" w16cid:durableId="449127476">
    <w:abstractNumId w:val="22"/>
  </w:num>
  <w:num w:numId="45" w16cid:durableId="1850828615">
    <w:abstractNumId w:val="28"/>
  </w:num>
  <w:num w:numId="46" w16cid:durableId="1455321144">
    <w:abstractNumId w:val="40"/>
  </w:num>
  <w:num w:numId="47" w16cid:durableId="253171996">
    <w:abstractNumId w:val="4"/>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63D6"/>
    <w:rsid w:val="000265CD"/>
    <w:rsid w:val="00041A21"/>
    <w:rsid w:val="00041F93"/>
    <w:rsid w:val="0007004F"/>
    <w:rsid w:val="00075767"/>
    <w:rsid w:val="00091900"/>
    <w:rsid w:val="00094E0A"/>
    <w:rsid w:val="000F2E07"/>
    <w:rsid w:val="00102BDA"/>
    <w:rsid w:val="0014279A"/>
    <w:rsid w:val="00145037"/>
    <w:rsid w:val="001815BD"/>
    <w:rsid w:val="001D0BB0"/>
    <w:rsid w:val="001E0F6A"/>
    <w:rsid w:val="001F23CD"/>
    <w:rsid w:val="002023A4"/>
    <w:rsid w:val="00221A68"/>
    <w:rsid w:val="002B19B8"/>
    <w:rsid w:val="002E2D71"/>
    <w:rsid w:val="002E42F3"/>
    <w:rsid w:val="00311F85"/>
    <w:rsid w:val="003F7627"/>
    <w:rsid w:val="004607ED"/>
    <w:rsid w:val="0047031B"/>
    <w:rsid w:val="004D46FF"/>
    <w:rsid w:val="004D5FF1"/>
    <w:rsid w:val="004E0B4F"/>
    <w:rsid w:val="00510EF4"/>
    <w:rsid w:val="005218BB"/>
    <w:rsid w:val="00525F79"/>
    <w:rsid w:val="00527447"/>
    <w:rsid w:val="005A078C"/>
    <w:rsid w:val="005A6A48"/>
    <w:rsid w:val="005B7D19"/>
    <w:rsid w:val="005C63D6"/>
    <w:rsid w:val="005C723E"/>
    <w:rsid w:val="00621707"/>
    <w:rsid w:val="00655DA8"/>
    <w:rsid w:val="006839D7"/>
    <w:rsid w:val="00685D06"/>
    <w:rsid w:val="006A5656"/>
    <w:rsid w:val="006B533D"/>
    <w:rsid w:val="007056F9"/>
    <w:rsid w:val="0071611C"/>
    <w:rsid w:val="00731A7F"/>
    <w:rsid w:val="00740677"/>
    <w:rsid w:val="007652DA"/>
    <w:rsid w:val="007755F9"/>
    <w:rsid w:val="007B555E"/>
    <w:rsid w:val="007F1749"/>
    <w:rsid w:val="00807B67"/>
    <w:rsid w:val="00840443"/>
    <w:rsid w:val="00850C0A"/>
    <w:rsid w:val="008568C5"/>
    <w:rsid w:val="008F6D6D"/>
    <w:rsid w:val="009154A3"/>
    <w:rsid w:val="00915B08"/>
    <w:rsid w:val="00921E7F"/>
    <w:rsid w:val="0093586D"/>
    <w:rsid w:val="00972BD7"/>
    <w:rsid w:val="0097335D"/>
    <w:rsid w:val="00A3186A"/>
    <w:rsid w:val="00A73725"/>
    <w:rsid w:val="00AA37BC"/>
    <w:rsid w:val="00AE086D"/>
    <w:rsid w:val="00B75086"/>
    <w:rsid w:val="00B919CF"/>
    <w:rsid w:val="00BF4A5D"/>
    <w:rsid w:val="00C10FB1"/>
    <w:rsid w:val="00C21B70"/>
    <w:rsid w:val="00C36757"/>
    <w:rsid w:val="00C36CBE"/>
    <w:rsid w:val="00C44769"/>
    <w:rsid w:val="00C47D01"/>
    <w:rsid w:val="00C73DC2"/>
    <w:rsid w:val="00D262A7"/>
    <w:rsid w:val="00D42C0F"/>
    <w:rsid w:val="00D60999"/>
    <w:rsid w:val="00D807A4"/>
    <w:rsid w:val="00DE56F3"/>
    <w:rsid w:val="00DF72A0"/>
    <w:rsid w:val="00E03F6E"/>
    <w:rsid w:val="00E37E37"/>
    <w:rsid w:val="00E46DC2"/>
    <w:rsid w:val="00E61584"/>
    <w:rsid w:val="00E86481"/>
    <w:rsid w:val="00EB4213"/>
    <w:rsid w:val="00EB6714"/>
    <w:rsid w:val="00F2625B"/>
    <w:rsid w:val="00F37693"/>
    <w:rsid w:val="00F4159E"/>
    <w:rsid w:val="00F64D8F"/>
    <w:rsid w:val="00FA61FA"/>
    <w:rsid w:val="00FD6418"/>
    <w:rsid w:val="0258D70E"/>
    <w:rsid w:val="0C9C8B25"/>
    <w:rsid w:val="0D50DDCF"/>
    <w:rsid w:val="0F826661"/>
    <w:rsid w:val="1088157E"/>
    <w:rsid w:val="152F2631"/>
    <w:rsid w:val="1A904899"/>
    <w:rsid w:val="1E6C6B06"/>
    <w:rsid w:val="204B033F"/>
    <w:rsid w:val="252EF804"/>
    <w:rsid w:val="25DFDD52"/>
    <w:rsid w:val="2D6AC81C"/>
    <w:rsid w:val="2F55B3EC"/>
    <w:rsid w:val="311BA770"/>
    <w:rsid w:val="38D38D7B"/>
    <w:rsid w:val="3DEA1FDB"/>
    <w:rsid w:val="3EDA338D"/>
    <w:rsid w:val="42D09415"/>
    <w:rsid w:val="43CA9F5C"/>
    <w:rsid w:val="446B2826"/>
    <w:rsid w:val="44CE74D7"/>
    <w:rsid w:val="487F56AA"/>
    <w:rsid w:val="55177DD8"/>
    <w:rsid w:val="5522861C"/>
    <w:rsid w:val="5CEDA5C0"/>
    <w:rsid w:val="6BBE00CD"/>
    <w:rsid w:val="7032C103"/>
    <w:rsid w:val="7B3E8C6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A4E1B7"/>
  <w15:chartTrackingRefBased/>
  <w15:docId w15:val="{0B526266-8BE6-433C-A9A1-0C5ACCEFED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C63D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C63D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C63D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C63D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C63D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C63D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C63D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C63D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C63D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63D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C63D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C63D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C63D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C63D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C63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63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63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63D6"/>
    <w:rPr>
      <w:rFonts w:eastAsiaTheme="majorEastAsia" w:cstheme="majorBidi"/>
      <w:color w:val="272727" w:themeColor="text1" w:themeTint="D8"/>
    </w:rPr>
  </w:style>
  <w:style w:type="paragraph" w:styleId="Title">
    <w:name w:val="Title"/>
    <w:basedOn w:val="Normal"/>
    <w:next w:val="Normal"/>
    <w:link w:val="TitleChar"/>
    <w:uiPriority w:val="10"/>
    <w:qFormat/>
    <w:rsid w:val="005C63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63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63D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C63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63D6"/>
    <w:pPr>
      <w:spacing w:before="160"/>
      <w:jc w:val="center"/>
    </w:pPr>
    <w:rPr>
      <w:i/>
      <w:iCs/>
      <w:color w:val="404040" w:themeColor="text1" w:themeTint="BF"/>
    </w:rPr>
  </w:style>
  <w:style w:type="character" w:customStyle="1" w:styleId="QuoteChar">
    <w:name w:val="Quote Char"/>
    <w:basedOn w:val="DefaultParagraphFont"/>
    <w:link w:val="Quote"/>
    <w:uiPriority w:val="29"/>
    <w:rsid w:val="005C63D6"/>
    <w:rPr>
      <w:i/>
      <w:iCs/>
      <w:color w:val="404040" w:themeColor="text1" w:themeTint="BF"/>
    </w:rPr>
  </w:style>
  <w:style w:type="paragraph" w:styleId="ListParagraph">
    <w:name w:val="List Paragraph"/>
    <w:basedOn w:val="Normal"/>
    <w:uiPriority w:val="34"/>
    <w:qFormat/>
    <w:rsid w:val="005C63D6"/>
    <w:pPr>
      <w:ind w:left="720"/>
      <w:contextualSpacing/>
    </w:pPr>
  </w:style>
  <w:style w:type="character" w:styleId="IntenseEmphasis">
    <w:name w:val="Intense Emphasis"/>
    <w:basedOn w:val="DefaultParagraphFont"/>
    <w:uiPriority w:val="21"/>
    <w:qFormat/>
    <w:rsid w:val="005C63D6"/>
    <w:rPr>
      <w:i/>
      <w:iCs/>
      <w:color w:val="0F4761" w:themeColor="accent1" w:themeShade="BF"/>
    </w:rPr>
  </w:style>
  <w:style w:type="paragraph" w:styleId="IntenseQuote">
    <w:name w:val="Intense Quote"/>
    <w:basedOn w:val="Normal"/>
    <w:next w:val="Normal"/>
    <w:link w:val="IntenseQuoteChar"/>
    <w:uiPriority w:val="30"/>
    <w:qFormat/>
    <w:rsid w:val="005C63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C63D6"/>
    <w:rPr>
      <w:i/>
      <w:iCs/>
      <w:color w:val="0F4761" w:themeColor="accent1" w:themeShade="BF"/>
    </w:rPr>
  </w:style>
  <w:style w:type="character" w:styleId="IntenseReference">
    <w:name w:val="Intense Reference"/>
    <w:basedOn w:val="DefaultParagraphFont"/>
    <w:uiPriority w:val="32"/>
    <w:qFormat/>
    <w:rsid w:val="005C63D6"/>
    <w:rPr>
      <w:b/>
      <w:bCs/>
      <w:smallCaps/>
      <w:color w:val="0F4761" w:themeColor="accent1" w:themeShade="BF"/>
      <w:spacing w:val="5"/>
    </w:rPr>
  </w:style>
  <w:style w:type="paragraph" w:styleId="Header">
    <w:name w:val="header"/>
    <w:basedOn w:val="Normal"/>
    <w:link w:val="HeaderChar"/>
    <w:uiPriority w:val="99"/>
    <w:unhideWhenUsed/>
    <w:rsid w:val="00C73D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3DC2"/>
  </w:style>
  <w:style w:type="paragraph" w:styleId="Footer">
    <w:name w:val="footer"/>
    <w:basedOn w:val="Normal"/>
    <w:link w:val="FooterChar"/>
    <w:uiPriority w:val="99"/>
    <w:unhideWhenUsed/>
    <w:rsid w:val="00C73D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3DC2"/>
  </w:style>
  <w:style w:type="character" w:styleId="Hyperlink">
    <w:name w:val="Hyperlink"/>
    <w:basedOn w:val="DefaultParagraphFont"/>
    <w:uiPriority w:val="99"/>
    <w:semiHidden/>
    <w:unhideWhenUsed/>
    <w:rsid w:val="00DF72A0"/>
    <w:rPr>
      <w:color w:val="0000FF"/>
      <w:u w:val="single"/>
    </w:rPr>
  </w:style>
  <w:style w:type="character" w:styleId="FollowedHyperlink">
    <w:name w:val="FollowedHyperlink"/>
    <w:basedOn w:val="DefaultParagraphFont"/>
    <w:uiPriority w:val="99"/>
    <w:semiHidden/>
    <w:unhideWhenUsed/>
    <w:rsid w:val="006A5656"/>
    <w:rPr>
      <w:color w:val="96607D" w:themeColor="followedHyperlink"/>
      <w:u w:val="single"/>
    </w:rPr>
  </w:style>
  <w:style w:type="paragraph" w:styleId="Revision">
    <w:name w:val="Revision"/>
    <w:hidden/>
    <w:uiPriority w:val="99"/>
    <w:semiHidden/>
    <w:rsid w:val="002B19B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resourcecentre.savethechildren.net/pdf/Predicting-the-impacts-of-El-Nino-for-Anticipatory-Action_findings-from-a-HEA-assessment-updated3.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37ef3d19-1651-4452-b761-dc2414bf0416}" enabled="0" method="" siteId="{37ef3d19-1651-4452-b761-dc2414bf0416}" removed="1"/>
</clbl:labelList>
</file>

<file path=docProps/app.xml><?xml version="1.0" encoding="utf-8"?>
<Properties xmlns="http://schemas.openxmlformats.org/officeDocument/2006/extended-properties" xmlns:vt="http://schemas.openxmlformats.org/officeDocument/2006/docPropsVTypes">
  <Template>Normal</Template>
  <TotalTime>2</TotalTime>
  <Pages>6</Pages>
  <Words>1468</Words>
  <Characters>8372</Characters>
  <Application>Microsoft Office Word</Application>
  <DocSecurity>0</DocSecurity>
  <Lines>69</Lines>
  <Paragraphs>19</Paragraphs>
  <ScaleCrop>false</ScaleCrop>
  <Company/>
  <LinksUpToDate>false</LinksUpToDate>
  <CharactersWithSpaces>9821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Blanco, Maria</dc:creator>
  <cp:keywords/>
  <dc:description/>
  <cp:lastModifiedBy>Abdelkreem, Abdelmahmoud</cp:lastModifiedBy>
  <cp:revision>35</cp:revision>
  <dcterms:created xsi:type="dcterms:W3CDTF">2026-03-26T10:54:00Z</dcterms:created>
  <dcterms:modified xsi:type="dcterms:W3CDTF">2026-03-31T15:00:00Z</dcterms:modified>
</cp:coreProperties>
</file>